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60"/>
        </w:tabs>
        <w:snapToGrid w:val="0"/>
        <w:spacing w:before="100" w:beforeAutospacing="1" w:after="100" w:afterAutospacing="1" w:line="360" w:lineRule="auto"/>
        <w:ind w:firstLine="1566" w:firstLineChars="650"/>
        <w:rPr>
          <w:rStyle w:val="16"/>
          <w:rFonts w:ascii="华文中宋" w:hAnsi="华文中宋" w:eastAsia="华文中宋"/>
          <w:color w:val="0000FF"/>
          <w:sz w:val="24"/>
        </w:rPr>
      </w:pPr>
    </w:p>
    <w:p>
      <w:pPr>
        <w:widowControl/>
        <w:tabs>
          <w:tab w:val="left" w:pos="360"/>
        </w:tabs>
        <w:snapToGrid w:val="0"/>
        <w:spacing w:before="100" w:beforeAutospacing="1" w:after="100" w:afterAutospacing="1" w:line="360" w:lineRule="auto"/>
        <w:ind w:firstLine="1566" w:firstLineChars="650"/>
        <w:rPr>
          <w:rStyle w:val="16"/>
          <w:rFonts w:ascii="华文中宋" w:hAnsi="华文中宋" w:eastAsia="华文中宋"/>
          <w:color w:val="0000FF"/>
          <w:sz w:val="24"/>
        </w:rPr>
      </w:pPr>
    </w:p>
    <w:p>
      <w:pPr>
        <w:widowControl/>
        <w:tabs>
          <w:tab w:val="left" w:pos="360"/>
        </w:tabs>
        <w:snapToGrid w:val="0"/>
        <w:jc w:val="center"/>
        <w:textAlignment w:val="baseline"/>
        <w:rPr>
          <w:rFonts w:ascii="华文中宋" w:hAnsi="华文中宋" w:eastAsia="华文中宋"/>
          <w:b/>
          <w:color w:val="000000"/>
          <w:sz w:val="52"/>
          <w:szCs w:val="52"/>
        </w:rPr>
      </w:pPr>
      <w:r>
        <w:rPr>
          <w:rFonts w:hint="eastAsia" w:ascii="华文中宋" w:hAnsi="华文中宋" w:eastAsia="华文中宋"/>
          <w:b/>
          <w:color w:val="000000"/>
          <w:sz w:val="52"/>
          <w:szCs w:val="52"/>
        </w:rPr>
        <w:t>志高格物空调（四会）有限公司</w:t>
      </w:r>
    </w:p>
    <w:p>
      <w:pPr>
        <w:widowControl/>
        <w:tabs>
          <w:tab w:val="left" w:pos="360"/>
        </w:tabs>
        <w:snapToGrid w:val="0"/>
        <w:jc w:val="center"/>
        <w:textAlignment w:val="baseline"/>
        <w:rPr>
          <w:rFonts w:ascii="华文中宋" w:hAnsi="华文中宋" w:eastAsia="华文中宋"/>
          <w:b/>
          <w:color w:val="000000"/>
          <w:sz w:val="52"/>
          <w:szCs w:val="52"/>
        </w:rPr>
      </w:pPr>
    </w:p>
    <w:p>
      <w:pPr>
        <w:ind w:firstLine="564" w:firstLineChars="117"/>
        <w:rPr>
          <w:rFonts w:ascii="宋体"/>
          <w:b/>
          <w:spacing w:val="20"/>
          <w:kern w:val="40"/>
          <w:sz w:val="44"/>
          <w:szCs w:val="44"/>
        </w:rPr>
      </w:pPr>
      <w:r>
        <w:rPr>
          <w:rFonts w:hint="eastAsia" w:ascii="宋体" w:hAnsi="宋体"/>
          <w:b/>
          <w:spacing w:val="20"/>
          <w:kern w:val="40"/>
          <w:sz w:val="44"/>
        </w:rPr>
        <w:t>新购1台蒸发器流量检堵机项目</w:t>
      </w:r>
    </w:p>
    <w:p/>
    <w:p/>
    <w:p/>
    <w:p/>
    <w:p>
      <w:pPr>
        <w:widowControl/>
        <w:tabs>
          <w:tab w:val="left" w:pos="360"/>
        </w:tabs>
        <w:snapToGrid w:val="0"/>
        <w:spacing w:before="100" w:beforeAutospacing="1" w:line="360" w:lineRule="auto"/>
        <w:jc w:val="center"/>
        <w:rPr>
          <w:rFonts w:ascii="华文中宋" w:hAnsi="宋体" w:eastAsia="华文中宋"/>
          <w:sz w:val="84"/>
          <w:szCs w:val="84"/>
        </w:rPr>
      </w:pPr>
      <w:r>
        <w:rPr>
          <w:rFonts w:hint="eastAsia" w:ascii="华文中宋" w:hAnsi="宋体" w:eastAsia="华文中宋"/>
          <w:sz w:val="84"/>
          <w:szCs w:val="84"/>
        </w:rPr>
        <w:t>招标文件</w:t>
      </w:r>
    </w:p>
    <w:p>
      <w:pPr>
        <w:jc w:val="center"/>
      </w:pPr>
      <w:r>
        <w:rPr>
          <w:rFonts w:hint="eastAsia" w:ascii="华文中宋" w:hAnsi="华文中宋" w:eastAsia="华文中宋"/>
          <w:b/>
          <w:sz w:val="28"/>
          <w:szCs w:val="28"/>
        </w:rPr>
        <w:t>招标编号：SHJDJ</w:t>
      </w:r>
      <w:r>
        <w:rPr>
          <w:rFonts w:hint="eastAsia" w:ascii="华文中宋" w:hAnsi="华文中宋" w:eastAsia="华文中宋" w:cs="宋体"/>
          <w:b/>
          <w:kern w:val="0"/>
          <w:sz w:val="28"/>
          <w:szCs w:val="28"/>
        </w:rPr>
        <w:t>240621</w:t>
      </w:r>
    </w:p>
    <w:p>
      <w:pPr>
        <w:widowControl/>
        <w:tabs>
          <w:tab w:val="left" w:pos="360"/>
        </w:tabs>
        <w:snapToGrid w:val="0"/>
        <w:spacing w:line="360" w:lineRule="auto"/>
        <w:jc w:val="center"/>
        <w:rPr>
          <w:rFonts w:ascii="华文中宋" w:hAnsi="华文中宋" w:eastAsia="华文中宋"/>
          <w:b/>
          <w:sz w:val="32"/>
          <w:szCs w:val="32"/>
        </w:rPr>
      </w:pPr>
    </w:p>
    <w:p>
      <w:pPr>
        <w:widowControl/>
        <w:tabs>
          <w:tab w:val="left" w:pos="360"/>
        </w:tabs>
        <w:snapToGrid w:val="0"/>
        <w:spacing w:line="360" w:lineRule="auto"/>
        <w:jc w:val="center"/>
        <w:rPr>
          <w:rFonts w:ascii="华文中宋" w:hAnsi="华文中宋" w:eastAsia="华文中宋"/>
          <w:b/>
          <w:sz w:val="32"/>
          <w:szCs w:val="32"/>
        </w:rPr>
      </w:pPr>
    </w:p>
    <w:p>
      <w:pPr>
        <w:widowControl/>
        <w:tabs>
          <w:tab w:val="left" w:pos="360"/>
        </w:tabs>
        <w:snapToGrid w:val="0"/>
        <w:spacing w:line="360" w:lineRule="auto"/>
        <w:jc w:val="center"/>
        <w:rPr>
          <w:rFonts w:ascii="华文中宋" w:hAnsi="华文中宋" w:eastAsia="华文中宋"/>
          <w:b/>
          <w:sz w:val="32"/>
          <w:szCs w:val="32"/>
        </w:rPr>
      </w:pPr>
    </w:p>
    <w:p>
      <w:pPr>
        <w:widowControl/>
        <w:tabs>
          <w:tab w:val="left" w:pos="360"/>
        </w:tabs>
        <w:snapToGrid w:val="0"/>
        <w:spacing w:line="360" w:lineRule="auto"/>
        <w:jc w:val="center"/>
        <w:rPr>
          <w:rFonts w:ascii="华文中宋" w:hAnsi="华文中宋" w:eastAsia="华文中宋"/>
          <w:b/>
          <w:sz w:val="32"/>
          <w:szCs w:val="32"/>
        </w:rPr>
      </w:pPr>
    </w:p>
    <w:p>
      <w:pPr>
        <w:widowControl/>
        <w:tabs>
          <w:tab w:val="left" w:pos="360"/>
        </w:tabs>
        <w:snapToGrid w:val="0"/>
        <w:spacing w:line="360" w:lineRule="auto"/>
        <w:jc w:val="center"/>
        <w:rPr>
          <w:rFonts w:ascii="华文中宋" w:hAnsi="华文中宋" w:eastAsia="华文中宋"/>
          <w:b/>
          <w:sz w:val="32"/>
          <w:szCs w:val="32"/>
        </w:rPr>
      </w:pPr>
    </w:p>
    <w:p>
      <w:pPr>
        <w:widowControl/>
        <w:tabs>
          <w:tab w:val="left" w:pos="360"/>
        </w:tabs>
        <w:snapToGrid w:val="0"/>
        <w:spacing w:line="360" w:lineRule="auto"/>
        <w:jc w:val="center"/>
        <w:rPr>
          <w:rFonts w:ascii="华文中宋" w:hAnsi="华文中宋" w:eastAsia="华文中宋"/>
          <w:sz w:val="32"/>
          <w:szCs w:val="32"/>
        </w:rPr>
      </w:pPr>
      <w:r>
        <w:rPr>
          <w:rFonts w:hint="eastAsia" w:ascii="华文中宋" w:hAnsi="华文中宋" w:eastAsia="华文中宋"/>
          <w:sz w:val="32"/>
          <w:szCs w:val="32"/>
        </w:rPr>
        <w:t>招标单位</w:t>
      </w:r>
      <w:r>
        <w:rPr>
          <w:rFonts w:ascii="华文中宋" w:hAnsi="华文中宋" w:eastAsia="华文中宋"/>
          <w:sz w:val="32"/>
          <w:szCs w:val="32"/>
        </w:rPr>
        <w:t xml:space="preserve">: </w:t>
      </w:r>
      <w:r>
        <w:rPr>
          <w:rFonts w:hint="eastAsia" w:ascii="华文中宋" w:hAnsi="华文中宋" w:eastAsia="华文中宋"/>
          <w:sz w:val="32"/>
          <w:szCs w:val="32"/>
        </w:rPr>
        <w:t>志高格物空调</w:t>
      </w:r>
      <w:r>
        <w:rPr>
          <w:rFonts w:ascii="华文中宋" w:hAnsi="华文中宋" w:eastAsia="华文中宋"/>
          <w:sz w:val="32"/>
          <w:szCs w:val="32"/>
        </w:rPr>
        <w:t>(</w:t>
      </w:r>
      <w:r>
        <w:rPr>
          <w:rFonts w:hint="eastAsia" w:ascii="华文中宋" w:hAnsi="华文中宋" w:eastAsia="华文中宋"/>
          <w:sz w:val="32"/>
          <w:szCs w:val="32"/>
        </w:rPr>
        <w:t>四会</w:t>
      </w:r>
      <w:r>
        <w:rPr>
          <w:rFonts w:ascii="华文中宋" w:hAnsi="华文中宋" w:eastAsia="华文中宋"/>
          <w:sz w:val="32"/>
          <w:szCs w:val="32"/>
        </w:rPr>
        <w:t>)</w:t>
      </w:r>
      <w:r>
        <w:rPr>
          <w:rFonts w:hint="eastAsia" w:ascii="华文中宋" w:hAnsi="华文中宋" w:eastAsia="华文中宋"/>
          <w:sz w:val="32"/>
          <w:szCs w:val="32"/>
        </w:rPr>
        <w:t>有限公司</w:t>
      </w:r>
    </w:p>
    <w:p>
      <w:pPr>
        <w:widowControl/>
        <w:tabs>
          <w:tab w:val="left" w:pos="360"/>
        </w:tabs>
        <w:snapToGrid w:val="0"/>
        <w:spacing w:line="360" w:lineRule="auto"/>
        <w:jc w:val="center"/>
        <w:rPr>
          <w:rFonts w:ascii="华文中宋" w:hAnsi="华文中宋" w:eastAsia="华文中宋"/>
          <w:sz w:val="32"/>
          <w:szCs w:val="32"/>
        </w:rPr>
      </w:pPr>
      <w:r>
        <w:rPr>
          <w:rFonts w:ascii="华文中宋" w:hAnsi="华文中宋" w:eastAsia="华文中宋"/>
          <w:sz w:val="32"/>
          <w:szCs w:val="32"/>
        </w:rPr>
        <w:t>202</w:t>
      </w:r>
      <w:r>
        <w:rPr>
          <w:rFonts w:hint="eastAsia" w:ascii="华文中宋" w:hAnsi="华文中宋" w:eastAsia="华文中宋"/>
          <w:sz w:val="32"/>
          <w:szCs w:val="32"/>
        </w:rPr>
        <w:t>4年06月21日</w:t>
      </w:r>
    </w:p>
    <w:p>
      <w:pPr>
        <w:widowControl/>
        <w:tabs>
          <w:tab w:val="left" w:pos="360"/>
        </w:tabs>
        <w:snapToGrid w:val="0"/>
        <w:spacing w:before="100" w:beforeAutospacing="1" w:after="100" w:afterAutospacing="1" w:line="360" w:lineRule="auto"/>
        <w:ind w:firstLine="3081" w:firstLineChars="1096"/>
        <w:rPr>
          <w:rFonts w:ascii="宋体"/>
          <w:b/>
          <w:kern w:val="0"/>
          <w:sz w:val="28"/>
        </w:rPr>
      </w:pPr>
    </w:p>
    <w:p>
      <w:pPr>
        <w:widowControl/>
        <w:tabs>
          <w:tab w:val="left" w:pos="360"/>
        </w:tabs>
        <w:snapToGrid w:val="0"/>
        <w:spacing w:before="100" w:beforeAutospacing="1" w:line="360" w:lineRule="auto"/>
        <w:jc w:val="center"/>
        <w:rPr>
          <w:rFonts w:ascii="宋体"/>
          <w:b/>
          <w:kern w:val="0"/>
          <w:sz w:val="44"/>
        </w:rPr>
      </w:pPr>
    </w:p>
    <w:p>
      <w:pPr>
        <w:widowControl/>
        <w:tabs>
          <w:tab w:val="left" w:pos="360"/>
        </w:tabs>
        <w:snapToGrid w:val="0"/>
        <w:spacing w:before="100" w:beforeAutospacing="1" w:line="360" w:lineRule="auto"/>
        <w:jc w:val="center"/>
        <w:rPr>
          <w:rFonts w:ascii="宋体"/>
          <w:b/>
          <w:kern w:val="0"/>
          <w:sz w:val="44"/>
        </w:rPr>
      </w:pPr>
      <w:r>
        <w:rPr>
          <w:rFonts w:hint="eastAsia" w:ascii="宋体" w:hAnsi="宋体"/>
          <w:b/>
          <w:kern w:val="0"/>
          <w:sz w:val="44"/>
        </w:rPr>
        <w:t>目录</w:t>
      </w:r>
    </w:p>
    <w:p>
      <w:pPr>
        <w:pStyle w:val="11"/>
        <w:tabs>
          <w:tab w:val="right" w:leader="dot" w:pos="8296"/>
        </w:tabs>
        <w:spacing w:line="480" w:lineRule="auto"/>
        <w:rPr>
          <w:rStyle w:val="18"/>
          <w:rFonts w:ascii="黑体" w:hAnsi="黑体" w:eastAsia="黑体"/>
          <w:color w:val="auto"/>
          <w:sz w:val="28"/>
          <w:szCs w:val="28"/>
          <w:u w:val="none"/>
        </w:rPr>
      </w:pPr>
      <w:r>
        <w:rPr>
          <w:rFonts w:ascii="华文中宋" w:hAnsi="华文中宋" w:eastAsia="华文中宋"/>
          <w:b/>
          <w:kern w:val="0"/>
          <w:sz w:val="28"/>
          <w:szCs w:val="28"/>
        </w:rPr>
        <w:fldChar w:fldCharType="begin"/>
      </w:r>
      <w:r>
        <w:rPr>
          <w:rFonts w:ascii="华文中宋" w:hAnsi="华文中宋" w:eastAsia="华文中宋"/>
          <w:b/>
          <w:kern w:val="0"/>
          <w:sz w:val="28"/>
          <w:szCs w:val="28"/>
        </w:rPr>
        <w:instrText xml:space="preserve"> TOC \o "1-1" \h \z \u </w:instrText>
      </w:r>
      <w:r>
        <w:rPr>
          <w:rFonts w:ascii="华文中宋" w:hAnsi="华文中宋" w:eastAsia="华文中宋"/>
          <w:b/>
          <w:kern w:val="0"/>
          <w:sz w:val="28"/>
          <w:szCs w:val="28"/>
        </w:rPr>
        <w:fldChar w:fldCharType="separate"/>
      </w:r>
      <w:r>
        <w:fldChar w:fldCharType="begin"/>
      </w:r>
      <w:r>
        <w:instrText xml:space="preserve"> HYPERLINK \l "_Toc427307590" </w:instrText>
      </w:r>
      <w:r>
        <w:fldChar w:fldCharType="separate"/>
      </w:r>
      <w:r>
        <w:rPr>
          <w:rStyle w:val="18"/>
          <w:rFonts w:hint="eastAsia" w:ascii="黑体" w:hAnsi="黑体" w:eastAsia="黑体"/>
          <w:color w:val="auto"/>
          <w:sz w:val="28"/>
          <w:szCs w:val="28"/>
          <w:u w:val="none"/>
        </w:rPr>
        <w:t>一、投标邀请函</w:t>
      </w:r>
      <w:r>
        <w:rPr>
          <w:rStyle w:val="18"/>
          <w:rFonts w:eastAsia="黑体"/>
          <w:color w:val="auto"/>
          <w:sz w:val="28"/>
          <w:szCs w:val="28"/>
          <w:u w:val="none"/>
        </w:rPr>
        <w:tab/>
      </w:r>
      <w:r>
        <w:rPr>
          <w:rStyle w:val="18"/>
          <w:rFonts w:eastAsia="黑体"/>
          <w:color w:val="auto"/>
          <w:sz w:val="28"/>
          <w:szCs w:val="28"/>
          <w:u w:val="none"/>
        </w:rPr>
        <w:fldChar w:fldCharType="end"/>
      </w:r>
      <w:r>
        <w:rPr>
          <w:rStyle w:val="18"/>
          <w:rFonts w:ascii="黑体" w:hAnsi="黑体" w:eastAsia="黑体"/>
          <w:color w:val="auto"/>
          <w:sz w:val="28"/>
          <w:szCs w:val="28"/>
          <w:u w:val="none"/>
        </w:rPr>
        <w:t>3</w:t>
      </w:r>
    </w:p>
    <w:p>
      <w:pPr>
        <w:pStyle w:val="11"/>
        <w:tabs>
          <w:tab w:val="right" w:leader="dot" w:pos="8296"/>
        </w:tabs>
        <w:spacing w:line="480" w:lineRule="auto"/>
        <w:rPr>
          <w:rStyle w:val="18"/>
          <w:color w:val="auto"/>
          <w:sz w:val="28"/>
          <w:szCs w:val="28"/>
          <w:u w:val="none"/>
        </w:rPr>
      </w:pPr>
      <w:r>
        <w:rPr>
          <w:rStyle w:val="18"/>
          <w:rFonts w:hint="eastAsia" w:ascii="黑体" w:hAnsi="黑体" w:eastAsia="黑体"/>
          <w:color w:val="auto"/>
          <w:sz w:val="28"/>
          <w:szCs w:val="28"/>
          <w:u w:val="none"/>
        </w:rPr>
        <w:t>二、项目说明</w:t>
      </w:r>
      <w:r>
        <w:rPr>
          <w:rStyle w:val="18"/>
          <w:color w:val="auto"/>
          <w:sz w:val="28"/>
          <w:szCs w:val="28"/>
          <w:u w:val="none"/>
        </w:rPr>
        <w:tab/>
      </w:r>
      <w:r>
        <w:rPr>
          <w:rStyle w:val="18"/>
          <w:color w:val="auto"/>
          <w:sz w:val="28"/>
          <w:szCs w:val="28"/>
          <w:u w:val="none"/>
        </w:rPr>
        <w:t>4</w:t>
      </w:r>
    </w:p>
    <w:p>
      <w:pPr>
        <w:pStyle w:val="11"/>
        <w:tabs>
          <w:tab w:val="right" w:leader="dot" w:pos="8296"/>
        </w:tabs>
        <w:spacing w:line="480" w:lineRule="auto"/>
        <w:rPr>
          <w:rFonts w:ascii="Calibri" w:hAnsi="Calibri"/>
          <w:sz w:val="28"/>
          <w:szCs w:val="28"/>
        </w:rPr>
      </w:pPr>
      <w:r>
        <w:fldChar w:fldCharType="begin"/>
      </w:r>
      <w:r>
        <w:instrText xml:space="preserve"> HYPERLINK \l "_Toc427307591" </w:instrText>
      </w:r>
      <w:r>
        <w:fldChar w:fldCharType="separate"/>
      </w:r>
      <w:r>
        <w:rPr>
          <w:rStyle w:val="18"/>
          <w:rFonts w:hint="eastAsia" w:ascii="黑体" w:hAnsi="黑体" w:eastAsia="黑体"/>
          <w:color w:val="auto"/>
          <w:sz w:val="28"/>
          <w:szCs w:val="28"/>
          <w:u w:val="none"/>
        </w:rPr>
        <w:t>三、投标须知</w:t>
      </w:r>
      <w:r>
        <w:rPr>
          <w:sz w:val="28"/>
          <w:szCs w:val="28"/>
        </w:rPr>
        <w:tab/>
      </w:r>
      <w:r>
        <w:rPr>
          <w:sz w:val="28"/>
          <w:szCs w:val="28"/>
        </w:rPr>
        <w:fldChar w:fldCharType="end"/>
      </w:r>
      <w:r>
        <w:rPr>
          <w:rStyle w:val="18"/>
          <w:rFonts w:hint="eastAsia"/>
          <w:color w:val="auto"/>
          <w:sz w:val="28"/>
          <w:szCs w:val="28"/>
          <w:u w:val="none"/>
        </w:rPr>
        <w:t>6</w:t>
      </w:r>
    </w:p>
    <w:p>
      <w:pPr>
        <w:pStyle w:val="11"/>
        <w:tabs>
          <w:tab w:val="right" w:leader="dot" w:pos="8296"/>
        </w:tabs>
        <w:spacing w:line="480" w:lineRule="auto"/>
        <w:rPr>
          <w:rFonts w:ascii="Calibri" w:hAnsi="Calibri"/>
          <w:sz w:val="28"/>
          <w:szCs w:val="28"/>
        </w:rPr>
      </w:pPr>
      <w:r>
        <w:fldChar w:fldCharType="begin"/>
      </w:r>
      <w:r>
        <w:instrText xml:space="preserve"> HYPERLINK \l "_Toc427307592" </w:instrText>
      </w:r>
      <w:r>
        <w:fldChar w:fldCharType="separate"/>
      </w:r>
      <w:r>
        <w:rPr>
          <w:rStyle w:val="18"/>
          <w:rFonts w:hint="eastAsia" w:ascii="黑体" w:hAnsi="宋体" w:eastAsia="黑体"/>
          <w:color w:val="auto"/>
          <w:sz w:val="28"/>
          <w:szCs w:val="28"/>
          <w:u w:val="none"/>
        </w:rPr>
        <w:t>四、项目技术质量要求</w:t>
      </w:r>
      <w:r>
        <w:rPr>
          <w:sz w:val="28"/>
          <w:szCs w:val="28"/>
        </w:rPr>
        <w:tab/>
      </w:r>
      <w:r>
        <w:rPr>
          <w:sz w:val="28"/>
          <w:szCs w:val="28"/>
        </w:rPr>
        <w:fldChar w:fldCharType="end"/>
      </w:r>
      <w:r>
        <w:rPr>
          <w:rStyle w:val="18"/>
          <w:rFonts w:hint="eastAsia"/>
          <w:color w:val="auto"/>
          <w:sz w:val="28"/>
          <w:szCs w:val="28"/>
          <w:u w:val="none"/>
        </w:rPr>
        <w:t>9</w:t>
      </w:r>
    </w:p>
    <w:p>
      <w:pPr>
        <w:pStyle w:val="11"/>
        <w:tabs>
          <w:tab w:val="right" w:leader="dot" w:pos="8296"/>
        </w:tabs>
        <w:spacing w:line="480" w:lineRule="auto"/>
        <w:rPr>
          <w:rFonts w:ascii="Calibri" w:hAnsi="Calibri"/>
          <w:sz w:val="28"/>
          <w:szCs w:val="28"/>
        </w:rPr>
      </w:pPr>
      <w:r>
        <w:fldChar w:fldCharType="begin"/>
      </w:r>
      <w:r>
        <w:instrText xml:space="preserve"> HYPERLINK \l "_Toc427307593" </w:instrText>
      </w:r>
      <w:r>
        <w:fldChar w:fldCharType="separate"/>
      </w:r>
      <w:r>
        <w:rPr>
          <w:rStyle w:val="18"/>
          <w:rFonts w:hint="eastAsia" w:ascii="黑体" w:hAnsi="黑体" w:eastAsia="黑体"/>
          <w:color w:val="auto"/>
          <w:sz w:val="28"/>
          <w:szCs w:val="28"/>
          <w:u w:val="none"/>
        </w:rPr>
        <w:t>五、合同主要条款</w:t>
      </w:r>
      <w:r>
        <w:rPr>
          <w:sz w:val="28"/>
          <w:szCs w:val="28"/>
        </w:rPr>
        <w:tab/>
      </w:r>
      <w:r>
        <w:rPr>
          <w:sz w:val="28"/>
          <w:szCs w:val="28"/>
        </w:rPr>
        <w:fldChar w:fldCharType="end"/>
      </w:r>
      <w:r>
        <w:rPr>
          <w:rStyle w:val="18"/>
          <w:rFonts w:hint="eastAsia"/>
          <w:color w:val="auto"/>
          <w:sz w:val="28"/>
          <w:szCs w:val="28"/>
          <w:u w:val="none"/>
        </w:rPr>
        <w:t>9</w:t>
      </w:r>
    </w:p>
    <w:p>
      <w:pPr>
        <w:pStyle w:val="11"/>
        <w:tabs>
          <w:tab w:val="right" w:leader="dot" w:pos="8296"/>
        </w:tabs>
        <w:spacing w:line="480" w:lineRule="auto"/>
        <w:rPr>
          <w:sz w:val="28"/>
          <w:szCs w:val="28"/>
        </w:rPr>
      </w:pPr>
      <w:r>
        <w:fldChar w:fldCharType="begin"/>
      </w:r>
      <w:r>
        <w:instrText xml:space="preserve"> HYPERLINK \l "_Toc427307594" </w:instrText>
      </w:r>
      <w:r>
        <w:fldChar w:fldCharType="separate"/>
      </w:r>
      <w:r>
        <w:rPr>
          <w:rStyle w:val="18"/>
          <w:rFonts w:hint="eastAsia" w:ascii="黑体" w:hAnsi="黑体" w:eastAsia="黑体"/>
          <w:color w:val="auto"/>
          <w:sz w:val="28"/>
          <w:szCs w:val="28"/>
          <w:u w:val="none"/>
        </w:rPr>
        <w:t>六、</w:t>
      </w:r>
      <w:r>
        <w:rPr>
          <w:rStyle w:val="18"/>
          <w:rFonts w:hint="eastAsia" w:ascii="黑体" w:hAnsi="黑体" w:eastAsia="黑体"/>
          <w:color w:val="auto"/>
          <w:kern w:val="0"/>
          <w:sz w:val="28"/>
          <w:szCs w:val="28"/>
          <w:u w:val="none"/>
        </w:rPr>
        <w:t>投标承诺书</w:t>
      </w:r>
      <w:r>
        <w:rPr>
          <w:sz w:val="28"/>
          <w:szCs w:val="28"/>
        </w:rPr>
        <w:tab/>
      </w:r>
      <w:r>
        <w:rPr>
          <w:sz w:val="28"/>
          <w:szCs w:val="28"/>
        </w:rPr>
        <w:fldChar w:fldCharType="end"/>
      </w:r>
      <w:r>
        <w:rPr>
          <w:rStyle w:val="18"/>
          <w:color w:val="auto"/>
          <w:sz w:val="28"/>
          <w:szCs w:val="28"/>
          <w:u w:val="none"/>
        </w:rPr>
        <w:t>1</w:t>
      </w:r>
      <w:r>
        <w:rPr>
          <w:rStyle w:val="18"/>
          <w:rFonts w:hint="eastAsia"/>
          <w:color w:val="auto"/>
          <w:sz w:val="28"/>
          <w:szCs w:val="28"/>
          <w:u w:val="none"/>
        </w:rPr>
        <w:t>3</w:t>
      </w:r>
    </w:p>
    <w:p>
      <w:pPr>
        <w:pStyle w:val="11"/>
        <w:tabs>
          <w:tab w:val="right" w:leader="dot" w:pos="8296"/>
        </w:tabs>
        <w:spacing w:line="480" w:lineRule="auto"/>
        <w:rPr>
          <w:rFonts w:ascii="Calibri" w:hAnsi="Calibri"/>
          <w:sz w:val="28"/>
          <w:szCs w:val="28"/>
        </w:rPr>
      </w:pPr>
      <w:r>
        <w:fldChar w:fldCharType="begin"/>
      </w:r>
      <w:r>
        <w:instrText xml:space="preserve"> HYPERLINK \l "_Toc427307595" </w:instrText>
      </w:r>
      <w:r>
        <w:fldChar w:fldCharType="separate"/>
      </w:r>
      <w:r>
        <w:rPr>
          <w:rStyle w:val="18"/>
          <w:rFonts w:hint="eastAsia" w:ascii="黑体" w:hAnsi="黑体" w:eastAsia="黑体"/>
          <w:color w:val="auto"/>
          <w:sz w:val="28"/>
          <w:szCs w:val="28"/>
          <w:u w:val="none"/>
        </w:rPr>
        <w:t>七、法定代表人证明书</w:t>
      </w:r>
      <w:r>
        <w:rPr>
          <w:sz w:val="28"/>
          <w:szCs w:val="28"/>
        </w:rPr>
        <w:tab/>
      </w:r>
      <w:r>
        <w:rPr>
          <w:sz w:val="28"/>
          <w:szCs w:val="28"/>
        </w:rPr>
        <w:t>1</w:t>
      </w:r>
      <w:r>
        <w:rPr>
          <w:sz w:val="28"/>
          <w:szCs w:val="28"/>
        </w:rPr>
        <w:fldChar w:fldCharType="end"/>
      </w:r>
      <w:r>
        <w:rPr>
          <w:rStyle w:val="18"/>
          <w:rFonts w:hint="eastAsia"/>
          <w:color w:val="auto"/>
          <w:sz w:val="28"/>
          <w:szCs w:val="28"/>
          <w:u w:val="none"/>
        </w:rPr>
        <w:t>4</w:t>
      </w:r>
    </w:p>
    <w:p>
      <w:pPr>
        <w:pStyle w:val="11"/>
        <w:tabs>
          <w:tab w:val="right" w:leader="dot" w:pos="8296"/>
        </w:tabs>
        <w:spacing w:line="480" w:lineRule="auto"/>
        <w:rPr>
          <w:rFonts w:ascii="Calibri" w:hAnsi="Calibri"/>
          <w:sz w:val="28"/>
          <w:szCs w:val="28"/>
        </w:rPr>
      </w:pPr>
      <w:r>
        <w:fldChar w:fldCharType="begin"/>
      </w:r>
      <w:r>
        <w:instrText xml:space="preserve"> HYPERLINK \l "_Toc427307596" </w:instrText>
      </w:r>
      <w:r>
        <w:fldChar w:fldCharType="separate"/>
      </w:r>
      <w:r>
        <w:rPr>
          <w:rStyle w:val="18"/>
          <w:rFonts w:hint="eastAsia" w:ascii="黑体" w:hAnsi="黑体" w:eastAsia="黑体"/>
          <w:color w:val="auto"/>
          <w:sz w:val="28"/>
          <w:szCs w:val="28"/>
          <w:u w:val="none"/>
        </w:rPr>
        <w:t>八、法人授权委托书</w:t>
      </w:r>
      <w:r>
        <w:rPr>
          <w:sz w:val="28"/>
          <w:szCs w:val="28"/>
        </w:rPr>
        <w:tab/>
      </w:r>
      <w:r>
        <w:rPr>
          <w:sz w:val="28"/>
          <w:szCs w:val="28"/>
        </w:rPr>
        <w:t>1</w:t>
      </w:r>
      <w:r>
        <w:rPr>
          <w:sz w:val="28"/>
          <w:szCs w:val="28"/>
        </w:rPr>
        <w:fldChar w:fldCharType="end"/>
      </w:r>
      <w:r>
        <w:rPr>
          <w:rStyle w:val="18"/>
          <w:rFonts w:hint="eastAsia"/>
          <w:color w:val="auto"/>
          <w:sz w:val="28"/>
          <w:szCs w:val="28"/>
          <w:u w:val="none"/>
        </w:rPr>
        <w:t>5</w:t>
      </w:r>
    </w:p>
    <w:p>
      <w:pPr>
        <w:pStyle w:val="11"/>
        <w:tabs>
          <w:tab w:val="right" w:leader="dot" w:pos="8296"/>
        </w:tabs>
        <w:spacing w:line="480" w:lineRule="auto"/>
        <w:rPr>
          <w:rFonts w:ascii="Calibri" w:hAnsi="Calibri"/>
          <w:sz w:val="28"/>
          <w:szCs w:val="28"/>
        </w:rPr>
      </w:pPr>
      <w:r>
        <w:fldChar w:fldCharType="begin"/>
      </w:r>
      <w:r>
        <w:instrText xml:space="preserve"> HYPERLINK \l "_Toc427307597" </w:instrText>
      </w:r>
      <w:r>
        <w:fldChar w:fldCharType="separate"/>
      </w:r>
      <w:r>
        <w:rPr>
          <w:rStyle w:val="18"/>
          <w:rFonts w:hint="eastAsia" w:ascii="黑体" w:hAnsi="黑体" w:eastAsia="黑体"/>
          <w:color w:val="auto"/>
          <w:sz w:val="28"/>
          <w:szCs w:val="28"/>
          <w:u w:val="none"/>
        </w:rPr>
        <w:t>九、《偏离表》格式</w:t>
      </w:r>
      <w:r>
        <w:rPr>
          <w:sz w:val="28"/>
          <w:szCs w:val="28"/>
        </w:rPr>
        <w:tab/>
      </w:r>
      <w:r>
        <w:rPr>
          <w:sz w:val="28"/>
          <w:szCs w:val="28"/>
        </w:rPr>
        <w:t>1</w:t>
      </w:r>
      <w:r>
        <w:rPr>
          <w:sz w:val="28"/>
          <w:szCs w:val="28"/>
        </w:rPr>
        <w:fldChar w:fldCharType="end"/>
      </w:r>
      <w:r>
        <w:rPr>
          <w:rStyle w:val="18"/>
          <w:rFonts w:hint="eastAsia"/>
          <w:color w:val="auto"/>
          <w:sz w:val="28"/>
          <w:szCs w:val="28"/>
          <w:u w:val="none"/>
        </w:rPr>
        <w:t>6</w:t>
      </w:r>
    </w:p>
    <w:p>
      <w:pPr>
        <w:pStyle w:val="11"/>
        <w:tabs>
          <w:tab w:val="right" w:leader="dot" w:pos="8296"/>
        </w:tabs>
        <w:spacing w:line="480" w:lineRule="auto"/>
        <w:rPr>
          <w:rFonts w:ascii="Calibri" w:hAnsi="Calibri"/>
          <w:sz w:val="28"/>
          <w:szCs w:val="28"/>
        </w:rPr>
      </w:pPr>
      <w:r>
        <w:fldChar w:fldCharType="begin"/>
      </w:r>
      <w:r>
        <w:instrText xml:space="preserve"> HYPERLINK \l "_Toc427307598" </w:instrText>
      </w:r>
      <w:r>
        <w:fldChar w:fldCharType="separate"/>
      </w:r>
      <w:r>
        <w:rPr>
          <w:rStyle w:val="18"/>
          <w:rFonts w:hint="eastAsia" w:ascii="黑体" w:hAnsi="黑体" w:eastAsia="黑体"/>
          <w:color w:val="auto"/>
          <w:sz w:val="28"/>
          <w:szCs w:val="28"/>
          <w:u w:val="none"/>
        </w:rPr>
        <w:t>十、投标报价书</w:t>
      </w:r>
      <w:r>
        <w:rPr>
          <w:sz w:val="28"/>
          <w:szCs w:val="28"/>
        </w:rPr>
        <w:tab/>
      </w:r>
      <w:r>
        <w:rPr>
          <w:sz w:val="28"/>
          <w:szCs w:val="28"/>
        </w:rPr>
        <w:t>1</w:t>
      </w:r>
      <w:r>
        <w:rPr>
          <w:sz w:val="28"/>
          <w:szCs w:val="28"/>
        </w:rPr>
        <w:fldChar w:fldCharType="end"/>
      </w:r>
      <w:r>
        <w:rPr>
          <w:rStyle w:val="18"/>
          <w:rFonts w:hint="eastAsia"/>
          <w:color w:val="auto"/>
          <w:sz w:val="28"/>
          <w:szCs w:val="28"/>
          <w:u w:val="none"/>
        </w:rPr>
        <w:t>7</w:t>
      </w:r>
    </w:p>
    <w:p>
      <w:pPr>
        <w:pStyle w:val="11"/>
        <w:tabs>
          <w:tab w:val="right" w:leader="dot" w:pos="8296"/>
        </w:tabs>
        <w:spacing w:line="480" w:lineRule="auto"/>
        <w:rPr>
          <w:rStyle w:val="18"/>
          <w:color w:val="auto"/>
          <w:sz w:val="28"/>
          <w:szCs w:val="28"/>
          <w:u w:val="none"/>
        </w:rPr>
      </w:pPr>
      <w:r>
        <w:fldChar w:fldCharType="begin"/>
      </w:r>
      <w:r>
        <w:instrText xml:space="preserve"> HYPERLINK \l "_Toc427307599" </w:instrText>
      </w:r>
      <w:r>
        <w:fldChar w:fldCharType="separate"/>
      </w:r>
      <w:r>
        <w:rPr>
          <w:rStyle w:val="18"/>
          <w:rFonts w:hint="eastAsia" w:ascii="黑体" w:hAnsi="黑体" w:eastAsia="黑体"/>
          <w:color w:val="auto"/>
          <w:sz w:val="28"/>
          <w:szCs w:val="28"/>
          <w:u w:val="none"/>
        </w:rPr>
        <w:t>十一</w:t>
      </w:r>
      <w:r>
        <w:rPr>
          <w:rStyle w:val="18"/>
          <w:rFonts w:ascii="黑体" w:hAnsi="黑体" w:eastAsia="黑体"/>
          <w:color w:val="auto"/>
          <w:sz w:val="28"/>
          <w:szCs w:val="28"/>
          <w:u w:val="none"/>
        </w:rPr>
        <w:t>.</w:t>
      </w:r>
      <w:r>
        <w:rPr>
          <w:rStyle w:val="18"/>
          <w:rFonts w:hint="eastAsia" w:ascii="黑体" w:hAnsi="黑体" w:eastAsia="黑体"/>
          <w:color w:val="auto"/>
          <w:sz w:val="28"/>
          <w:szCs w:val="28"/>
          <w:u w:val="none"/>
        </w:rPr>
        <w:t>详细报价单</w:t>
      </w:r>
      <w:r>
        <w:rPr>
          <w:sz w:val="28"/>
          <w:szCs w:val="28"/>
        </w:rPr>
        <w:tab/>
      </w:r>
      <w:r>
        <w:rPr>
          <w:sz w:val="28"/>
          <w:szCs w:val="28"/>
        </w:rPr>
        <w:t>1</w:t>
      </w:r>
      <w:r>
        <w:rPr>
          <w:sz w:val="28"/>
          <w:szCs w:val="28"/>
        </w:rPr>
        <w:fldChar w:fldCharType="end"/>
      </w:r>
      <w:r>
        <w:rPr>
          <w:rStyle w:val="18"/>
          <w:rFonts w:hint="eastAsia"/>
          <w:color w:val="auto"/>
          <w:sz w:val="28"/>
          <w:szCs w:val="28"/>
          <w:u w:val="none"/>
        </w:rPr>
        <w:t>8</w:t>
      </w:r>
    </w:p>
    <w:p/>
    <w:p>
      <w:pPr>
        <w:spacing w:line="480" w:lineRule="auto"/>
        <w:rPr>
          <w:sz w:val="28"/>
          <w:szCs w:val="28"/>
        </w:rPr>
      </w:pPr>
      <w:r>
        <w:rPr>
          <w:rFonts w:ascii="华文中宋" w:hAnsi="华文中宋" w:eastAsia="华文中宋"/>
          <w:b/>
          <w:kern w:val="0"/>
          <w:sz w:val="28"/>
          <w:szCs w:val="28"/>
        </w:rPr>
        <w:fldChar w:fldCharType="end"/>
      </w:r>
    </w:p>
    <w:p>
      <w:pPr>
        <w:sectPr>
          <w:headerReference r:id="rId3" w:type="default"/>
          <w:footerReference r:id="rId4" w:type="default"/>
          <w:footerReference r:id="rId5" w:type="even"/>
          <w:pgSz w:w="11906" w:h="16838"/>
          <w:pgMar w:top="1440" w:right="1800" w:bottom="1538" w:left="1800" w:header="851" w:footer="992" w:gutter="0"/>
          <w:cols w:space="720" w:num="1"/>
          <w:docGrid w:type="lines" w:linePitch="312" w:charSpace="0"/>
        </w:sectPr>
      </w:pPr>
    </w:p>
    <w:p>
      <w:pPr>
        <w:pStyle w:val="2"/>
        <w:spacing w:beforeLines="100" w:afterLines="100" w:line="240" w:lineRule="auto"/>
        <w:jc w:val="center"/>
        <w:textAlignment w:val="baseline"/>
        <w:rPr>
          <w:rFonts w:eastAsia="华文中宋"/>
          <w:b w:val="0"/>
          <w:color w:val="000000"/>
        </w:rPr>
      </w:pPr>
      <w:bookmarkStart w:id="0" w:name="_Toc427307590"/>
      <w:r>
        <w:rPr>
          <w:rFonts w:hint="eastAsia" w:ascii="黑体" w:hAnsi="黑体" w:eastAsia="黑体"/>
        </w:rPr>
        <w:t>一、投标邀请</w:t>
      </w:r>
      <w:bookmarkEnd w:id="0"/>
      <w:r>
        <w:rPr>
          <w:rFonts w:hint="eastAsia" w:ascii="黑体" w:hAnsi="黑体" w:eastAsia="黑体"/>
        </w:rPr>
        <w:t>函</w:t>
      </w:r>
    </w:p>
    <w:p>
      <w:pPr>
        <w:rPr>
          <w:b/>
          <w:bCs/>
          <w:color w:val="000000"/>
          <w:sz w:val="28"/>
          <w:szCs w:val="28"/>
        </w:rPr>
      </w:pPr>
    </w:p>
    <w:p>
      <w:pPr>
        <w:ind w:firstLine="275" w:firstLineChars="98"/>
        <w:rPr>
          <w:b/>
          <w:sz w:val="28"/>
          <w:szCs w:val="28"/>
          <w:u w:val="single"/>
        </w:rPr>
      </w:pPr>
      <w:r>
        <w:rPr>
          <w:rFonts w:hint="eastAsia"/>
          <w:b/>
          <w:bCs/>
          <w:color w:val="000000"/>
          <w:sz w:val="28"/>
          <w:szCs w:val="28"/>
        </w:rPr>
        <w:t>招标项目：</w:t>
      </w:r>
      <w:r>
        <w:rPr>
          <w:rFonts w:hint="eastAsia"/>
          <w:b/>
          <w:sz w:val="28"/>
          <w:szCs w:val="28"/>
          <w:u w:val="single"/>
        </w:rPr>
        <w:t>新购1台蒸发器流量检堵机项目</w:t>
      </w:r>
    </w:p>
    <w:p>
      <w:pPr>
        <w:pStyle w:val="7"/>
        <w:spacing w:line="480" w:lineRule="exact"/>
        <w:ind w:right="-300" w:rightChars="-143" w:firstLine="840"/>
        <w:textAlignment w:val="baseline"/>
        <w:rPr>
          <w:rFonts w:eastAsia="华文中宋"/>
          <w:sz w:val="28"/>
          <w:szCs w:val="28"/>
        </w:rPr>
      </w:pPr>
      <w:r>
        <w:rPr>
          <w:rFonts w:hint="eastAsia" w:eastAsia="华文中宋"/>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请贵司收到邀请书后将“竞标单位回执”在</w:t>
      </w:r>
      <w:r>
        <w:rPr>
          <w:b/>
          <w:bCs/>
          <w:color w:val="FF0000"/>
          <w:sz w:val="28"/>
          <w:szCs w:val="28"/>
          <w:u w:val="single"/>
        </w:rPr>
        <w:t xml:space="preserve"> 202</w:t>
      </w:r>
      <w:r>
        <w:rPr>
          <w:rFonts w:hint="eastAsia"/>
          <w:b/>
          <w:bCs/>
          <w:color w:val="FF0000"/>
          <w:sz w:val="28"/>
          <w:szCs w:val="28"/>
          <w:u w:val="single"/>
        </w:rPr>
        <w:t>4</w:t>
      </w:r>
      <w:r>
        <w:rPr>
          <w:rFonts w:hint="eastAsia"/>
          <w:b/>
          <w:bCs/>
          <w:color w:val="FF0000"/>
          <w:sz w:val="28"/>
          <w:szCs w:val="28"/>
        </w:rPr>
        <w:t>年</w:t>
      </w:r>
      <w:r>
        <w:rPr>
          <w:rFonts w:hint="eastAsia"/>
          <w:b/>
          <w:bCs/>
          <w:color w:val="FF0000"/>
          <w:sz w:val="28"/>
          <w:szCs w:val="28"/>
          <w:u w:val="single"/>
        </w:rPr>
        <w:t>06</w:t>
      </w:r>
      <w:r>
        <w:rPr>
          <w:rFonts w:hint="eastAsia"/>
          <w:b/>
          <w:bCs/>
          <w:color w:val="FF0000"/>
          <w:sz w:val="28"/>
          <w:szCs w:val="28"/>
        </w:rPr>
        <w:t>月</w:t>
      </w:r>
      <w:r>
        <w:rPr>
          <w:rFonts w:hint="eastAsia"/>
          <w:b/>
          <w:bCs/>
          <w:color w:val="FF0000"/>
          <w:sz w:val="28"/>
          <w:szCs w:val="28"/>
          <w:u w:val="single"/>
        </w:rPr>
        <w:t>2</w:t>
      </w:r>
      <w:r>
        <w:rPr>
          <w:rFonts w:hint="eastAsia"/>
          <w:b/>
          <w:bCs/>
          <w:color w:val="FF0000"/>
          <w:sz w:val="28"/>
          <w:szCs w:val="28"/>
          <w:u w:val="single"/>
          <w:lang w:val="en-US" w:eastAsia="zh-CN"/>
        </w:rPr>
        <w:t>6</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pPr>
        <w:spacing w:line="480" w:lineRule="exact"/>
        <w:ind w:firstLine="716" w:firstLineChars="256"/>
        <w:jc w:val="left"/>
        <w:textAlignment w:val="baseline"/>
        <w:rPr>
          <w:rFonts w:eastAsia="华文中宋"/>
          <w:color w:val="000000"/>
          <w:sz w:val="28"/>
        </w:rPr>
      </w:pPr>
      <w:r>
        <w:rPr>
          <w:rFonts w:hint="eastAsia" w:eastAsia="华文中宋"/>
          <w:color w:val="000000"/>
          <w:sz w:val="28"/>
        </w:rPr>
        <w:t>特此邀请！</w:t>
      </w:r>
    </w:p>
    <w:p>
      <w:pPr>
        <w:spacing w:line="360" w:lineRule="exact"/>
        <w:ind w:firstLine="480" w:firstLineChars="200"/>
        <w:jc w:val="left"/>
        <w:textAlignment w:val="baseline"/>
        <w:rPr>
          <w:sz w:val="24"/>
        </w:rPr>
      </w:pPr>
      <w:r>
        <w:rPr>
          <w:rFonts w:hint="eastAsia"/>
          <w:sz w:val="24"/>
        </w:rPr>
        <w:t>招标公司：志高格物空调</w:t>
      </w:r>
      <w:r>
        <w:rPr>
          <w:sz w:val="24"/>
        </w:rPr>
        <w:t>(</w:t>
      </w:r>
      <w:r>
        <w:rPr>
          <w:rFonts w:hint="eastAsia"/>
          <w:sz w:val="24"/>
        </w:rPr>
        <w:t>四会</w:t>
      </w:r>
      <w:r>
        <w:rPr>
          <w:sz w:val="24"/>
        </w:rPr>
        <w:t>)</w:t>
      </w:r>
      <w:r>
        <w:rPr>
          <w:rFonts w:hint="eastAsia"/>
          <w:sz w:val="24"/>
        </w:rPr>
        <w:t>有限公司</w:t>
      </w:r>
    </w:p>
    <w:p>
      <w:pPr>
        <w:spacing w:line="360" w:lineRule="exact"/>
        <w:ind w:firstLine="480" w:firstLineChars="200"/>
        <w:jc w:val="left"/>
        <w:textAlignment w:val="baseline"/>
        <w:rPr>
          <w:sz w:val="24"/>
        </w:rPr>
      </w:pPr>
      <w:r>
        <w:rPr>
          <w:rFonts w:hint="eastAsia"/>
          <w:sz w:val="24"/>
        </w:rPr>
        <w:t>网址：</w:t>
      </w:r>
      <w:r>
        <w:rPr>
          <w:sz w:val="24"/>
        </w:rPr>
        <w:t>www.china-chigo.com</w:t>
      </w:r>
    </w:p>
    <w:p>
      <w:pPr>
        <w:spacing w:line="360" w:lineRule="exact"/>
        <w:ind w:firstLine="480" w:firstLineChars="200"/>
        <w:jc w:val="left"/>
        <w:textAlignment w:val="baseline"/>
        <w:rPr>
          <w:sz w:val="24"/>
        </w:rPr>
      </w:pPr>
      <w:r>
        <w:rPr>
          <w:rFonts w:hint="eastAsia"/>
          <w:sz w:val="24"/>
        </w:rPr>
        <w:t>所在地：广东省肇庆市四会市迳口镇科兴路一号志高空调四会基地</w:t>
      </w:r>
    </w:p>
    <w:p>
      <w:pPr>
        <w:spacing w:line="360" w:lineRule="exact"/>
        <w:ind w:firstLine="480" w:firstLineChars="200"/>
        <w:jc w:val="left"/>
        <w:textAlignment w:val="baseline"/>
        <w:rPr>
          <w:sz w:val="24"/>
        </w:rPr>
      </w:pPr>
      <w:r>
        <w:rPr>
          <w:rFonts w:hint="eastAsia"/>
          <w:sz w:val="24"/>
        </w:rPr>
        <w:t>投标地址：</w:t>
      </w:r>
      <w:bookmarkStart w:id="1" w:name="OLE_LINK5"/>
      <w:bookmarkStart w:id="2" w:name="OLE_LINK6"/>
      <w:r>
        <w:rPr>
          <w:rFonts w:hint="eastAsia"/>
          <w:sz w:val="24"/>
        </w:rPr>
        <w:t>广东省佛山市南海区里水镇胜利工业区志高科技大楼</w:t>
      </w:r>
      <w:r>
        <w:rPr>
          <w:rFonts w:hint="eastAsia"/>
          <w:color w:val="000000"/>
          <w:sz w:val="24"/>
        </w:rPr>
        <w:t>会议室</w:t>
      </w:r>
      <w:bookmarkEnd w:id="1"/>
      <w:bookmarkEnd w:id="2"/>
    </w:p>
    <w:p>
      <w:pPr>
        <w:spacing w:line="360" w:lineRule="exact"/>
        <w:ind w:firstLine="480" w:firstLineChars="200"/>
        <w:jc w:val="left"/>
        <w:textAlignment w:val="baseline"/>
        <w:rPr>
          <w:sz w:val="24"/>
        </w:rPr>
      </w:pPr>
      <w:r>
        <w:rPr>
          <w:rFonts w:hint="eastAsia"/>
          <w:sz w:val="24"/>
        </w:rPr>
        <w:t>开标地点：广东省佛山市南海区里水镇胜利工业区志高科技大楼会议室</w:t>
      </w:r>
    </w:p>
    <w:p>
      <w:pPr>
        <w:spacing w:line="360" w:lineRule="exact"/>
        <w:ind w:firstLine="480" w:firstLineChars="200"/>
        <w:jc w:val="left"/>
        <w:textAlignment w:val="baseline"/>
        <w:rPr>
          <w:sz w:val="24"/>
        </w:rPr>
      </w:pPr>
      <w:r>
        <w:rPr>
          <w:rFonts w:hint="eastAsia"/>
          <w:sz w:val="24"/>
        </w:rPr>
        <w:t>投标联系人：谢先生（</w:t>
      </w:r>
      <w:r>
        <w:rPr>
          <w:sz w:val="24"/>
        </w:rPr>
        <w:t>13928668986</w:t>
      </w:r>
      <w:r>
        <w:rPr>
          <w:rFonts w:hint="eastAsia"/>
          <w:sz w:val="24"/>
        </w:rPr>
        <w:t>）</w:t>
      </w:r>
    </w:p>
    <w:p>
      <w:pPr>
        <w:spacing w:line="360" w:lineRule="exact"/>
        <w:ind w:firstLine="480" w:firstLineChars="200"/>
        <w:jc w:val="left"/>
        <w:textAlignment w:val="baseline"/>
        <w:rPr>
          <w:sz w:val="24"/>
        </w:rPr>
      </w:pPr>
      <w:r>
        <w:rPr>
          <w:rFonts w:hint="eastAsia"/>
          <w:sz w:val="24"/>
        </w:rPr>
        <w:t>技术对接人：刘先生（</w:t>
      </w:r>
      <w:r>
        <w:rPr>
          <w:sz w:val="24"/>
        </w:rPr>
        <w:t>13809252096</w:t>
      </w:r>
      <w:r>
        <w:rPr>
          <w:rFonts w:hint="eastAsia"/>
          <w:sz w:val="24"/>
        </w:rPr>
        <w:t>）</w:t>
      </w:r>
    </w:p>
    <w:p>
      <w:pPr>
        <w:pStyle w:val="13"/>
        <w:widowControl w:val="0"/>
        <w:spacing w:before="0" w:beforeAutospacing="0" w:after="0" w:afterAutospacing="0" w:line="440" w:lineRule="exact"/>
        <w:ind w:firstLine="5520" w:firstLineChars="2300"/>
        <w:textAlignment w:val="baseline"/>
        <w:rPr>
          <w:rFonts w:eastAsia="华文中宋"/>
        </w:rPr>
      </w:pPr>
      <w:r>
        <w:rPr>
          <w:rFonts w:hint="eastAsia" w:ascii="华文中宋" w:eastAsia="华文中宋"/>
        </w:rPr>
        <w:t>志高格物空调</w:t>
      </w:r>
      <w:r>
        <w:rPr>
          <w:rFonts w:ascii="华文中宋" w:eastAsia="华文中宋"/>
        </w:rPr>
        <w:t>(</w:t>
      </w:r>
      <w:r>
        <w:rPr>
          <w:rFonts w:hint="eastAsia" w:ascii="华文中宋" w:eastAsia="华文中宋"/>
        </w:rPr>
        <w:t>四会</w:t>
      </w:r>
      <w:r>
        <w:rPr>
          <w:rFonts w:ascii="华文中宋" w:eastAsia="华文中宋"/>
        </w:rPr>
        <w:t>)</w:t>
      </w:r>
      <w:r>
        <w:rPr>
          <w:rFonts w:hint="eastAsia" w:ascii="华文中宋" w:eastAsia="华文中宋"/>
        </w:rPr>
        <w:t>有限公司</w:t>
      </w:r>
    </w:p>
    <w:p>
      <w:pPr>
        <w:pStyle w:val="6"/>
        <w:spacing w:line="440" w:lineRule="exact"/>
        <w:ind w:left="99" w:leftChars="47" w:firstLine="4233" w:firstLineChars="1764"/>
        <w:textAlignment w:val="baseline"/>
      </w:pPr>
      <w:r>
        <w:t xml:space="preserve">                202</w:t>
      </w:r>
      <w:r>
        <w:rPr>
          <w:rFonts w:hint="eastAsia"/>
        </w:rPr>
        <w:t>4年06月21日</w:t>
      </w:r>
    </w:p>
    <w:p>
      <w:pPr>
        <w:pStyle w:val="6"/>
        <w:ind w:left="0" w:leftChars="0"/>
        <w:jc w:val="left"/>
      </w:pPr>
      <w:r>
        <w:t>********************************************************************************</w:t>
      </w:r>
    </w:p>
    <w:p>
      <w:pPr>
        <w:pStyle w:val="6"/>
        <w:ind w:left="0" w:leftChars="0"/>
        <w:jc w:val="center"/>
        <w:rPr>
          <w:b/>
        </w:rPr>
      </w:pPr>
      <w:r>
        <w:rPr>
          <w:rFonts w:hint="eastAsia"/>
          <w:b/>
          <w:sz w:val="32"/>
        </w:rPr>
        <w:t>回执</w:t>
      </w:r>
    </w:p>
    <w:p>
      <w:pPr>
        <w:pStyle w:val="13"/>
        <w:widowControl w:val="0"/>
        <w:spacing w:before="0" w:beforeAutospacing="0" w:after="0" w:afterAutospacing="0" w:line="440" w:lineRule="exact"/>
        <w:textAlignment w:val="baseline"/>
        <w:rPr>
          <w:color w:val="000000"/>
        </w:rPr>
      </w:pPr>
      <w:r>
        <w:rPr>
          <w:rFonts w:hint="eastAsia" w:ascii="华文中宋" w:eastAsia="华文中宋"/>
        </w:rPr>
        <w:t>志高格物空调(四会)有限公司</w:t>
      </w:r>
      <w:r>
        <w:rPr>
          <w:rFonts w:hint="eastAsia"/>
          <w:color w:val="000000"/>
        </w:rPr>
        <w:t>：</w:t>
      </w:r>
    </w:p>
    <w:p>
      <w:pPr>
        <w:widowControl/>
        <w:tabs>
          <w:tab w:val="left" w:pos="360"/>
        </w:tabs>
        <w:snapToGrid w:val="0"/>
        <w:spacing w:afterLines="50" w:line="440" w:lineRule="exact"/>
        <w:ind w:firstLine="480" w:firstLineChars="200"/>
        <w:textAlignment w:val="baseline"/>
        <w:rPr>
          <w:rFonts w:ascii="宋体"/>
          <w:kern w:val="0"/>
          <w:sz w:val="24"/>
        </w:rPr>
      </w:pPr>
      <w:r>
        <w:rPr>
          <w:rFonts w:hint="eastAsia" w:ascii="宋体" w:hAnsi="宋体"/>
          <w:kern w:val="0"/>
          <w:sz w:val="24"/>
        </w:rPr>
        <w:t>我公司（□接收□不接收）贵公司的投标邀请，并授权本公司以下人员经办投标事宜。</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735"/>
        <w:gridCol w:w="1365"/>
        <w:gridCol w:w="1560"/>
        <w:gridCol w:w="178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52" w:type="dxa"/>
            <w:vAlign w:val="center"/>
          </w:tcPr>
          <w:p>
            <w:pPr>
              <w:widowControl/>
              <w:tabs>
                <w:tab w:val="left" w:pos="360"/>
              </w:tabs>
              <w:snapToGrid w:val="0"/>
              <w:spacing w:before="100" w:beforeAutospacing="1" w:after="100" w:afterAutospacing="1"/>
              <w:jc w:val="center"/>
              <w:textAlignment w:val="baseline"/>
              <w:rPr>
                <w:rFonts w:ascii="宋体"/>
                <w:b/>
                <w:kern w:val="0"/>
                <w:sz w:val="24"/>
              </w:rPr>
            </w:pPr>
            <w:r>
              <w:rPr>
                <w:rFonts w:hint="eastAsia" w:ascii="宋体" w:hAnsi="宋体"/>
                <w:b/>
                <w:kern w:val="0"/>
                <w:sz w:val="24"/>
              </w:rPr>
              <w:t>姓名</w:t>
            </w:r>
          </w:p>
        </w:tc>
        <w:tc>
          <w:tcPr>
            <w:tcW w:w="735" w:type="dxa"/>
            <w:vAlign w:val="center"/>
          </w:tcPr>
          <w:p>
            <w:pPr>
              <w:widowControl/>
              <w:tabs>
                <w:tab w:val="left" w:pos="360"/>
              </w:tabs>
              <w:snapToGrid w:val="0"/>
              <w:spacing w:before="100" w:beforeAutospacing="1" w:after="100" w:afterAutospacing="1"/>
              <w:jc w:val="center"/>
              <w:textAlignment w:val="baseline"/>
              <w:rPr>
                <w:rFonts w:ascii="宋体"/>
                <w:b/>
                <w:kern w:val="0"/>
                <w:sz w:val="24"/>
              </w:rPr>
            </w:pPr>
            <w:r>
              <w:rPr>
                <w:rFonts w:hint="eastAsia" w:ascii="宋体" w:hAnsi="宋体"/>
                <w:b/>
                <w:kern w:val="0"/>
                <w:sz w:val="24"/>
              </w:rPr>
              <w:t>性别</w:t>
            </w:r>
          </w:p>
        </w:tc>
        <w:tc>
          <w:tcPr>
            <w:tcW w:w="1365" w:type="dxa"/>
            <w:vAlign w:val="center"/>
          </w:tcPr>
          <w:p>
            <w:pPr>
              <w:widowControl/>
              <w:tabs>
                <w:tab w:val="left" w:pos="360"/>
              </w:tabs>
              <w:snapToGrid w:val="0"/>
              <w:spacing w:before="100" w:beforeAutospacing="1" w:after="100" w:afterAutospacing="1"/>
              <w:jc w:val="center"/>
              <w:textAlignment w:val="baseline"/>
              <w:rPr>
                <w:rFonts w:ascii="宋体"/>
                <w:b/>
                <w:kern w:val="0"/>
                <w:sz w:val="24"/>
              </w:rPr>
            </w:pPr>
            <w:r>
              <w:rPr>
                <w:rFonts w:hint="eastAsia" w:ascii="宋体" w:hAnsi="宋体"/>
                <w:b/>
                <w:kern w:val="0"/>
                <w:sz w:val="24"/>
              </w:rPr>
              <w:t>职务</w:t>
            </w:r>
          </w:p>
        </w:tc>
        <w:tc>
          <w:tcPr>
            <w:tcW w:w="1560" w:type="dxa"/>
            <w:vAlign w:val="center"/>
          </w:tcPr>
          <w:p>
            <w:pPr>
              <w:widowControl/>
              <w:tabs>
                <w:tab w:val="left" w:pos="360"/>
              </w:tabs>
              <w:snapToGrid w:val="0"/>
              <w:spacing w:before="100" w:beforeAutospacing="1" w:after="100" w:afterAutospacing="1"/>
              <w:jc w:val="center"/>
              <w:textAlignment w:val="baseline"/>
              <w:rPr>
                <w:rFonts w:ascii="宋体"/>
                <w:b/>
                <w:kern w:val="0"/>
                <w:sz w:val="24"/>
              </w:rPr>
            </w:pPr>
            <w:r>
              <w:rPr>
                <w:rFonts w:hint="eastAsia" w:ascii="宋体" w:hAnsi="宋体"/>
                <w:b/>
                <w:kern w:val="0"/>
                <w:sz w:val="24"/>
              </w:rPr>
              <w:t>办公电话</w:t>
            </w:r>
          </w:p>
        </w:tc>
        <w:tc>
          <w:tcPr>
            <w:tcW w:w="1785" w:type="dxa"/>
            <w:vAlign w:val="center"/>
          </w:tcPr>
          <w:p>
            <w:pPr>
              <w:widowControl/>
              <w:tabs>
                <w:tab w:val="left" w:pos="360"/>
              </w:tabs>
              <w:snapToGrid w:val="0"/>
              <w:spacing w:before="100" w:beforeAutospacing="1" w:after="100" w:afterAutospacing="1"/>
              <w:jc w:val="center"/>
              <w:textAlignment w:val="baseline"/>
              <w:rPr>
                <w:rFonts w:ascii="宋体"/>
                <w:b/>
                <w:kern w:val="0"/>
                <w:sz w:val="24"/>
              </w:rPr>
            </w:pPr>
            <w:r>
              <w:rPr>
                <w:rFonts w:hint="eastAsia" w:ascii="宋体" w:hAnsi="宋体"/>
                <w:b/>
                <w:kern w:val="0"/>
                <w:sz w:val="24"/>
              </w:rPr>
              <w:t>移动电话</w:t>
            </w:r>
          </w:p>
        </w:tc>
        <w:tc>
          <w:tcPr>
            <w:tcW w:w="1725" w:type="dxa"/>
            <w:vAlign w:val="center"/>
          </w:tcPr>
          <w:p>
            <w:pPr>
              <w:widowControl/>
              <w:tabs>
                <w:tab w:val="left" w:pos="360"/>
              </w:tabs>
              <w:snapToGrid w:val="0"/>
              <w:spacing w:before="100" w:beforeAutospacing="1" w:after="100" w:afterAutospacing="1"/>
              <w:jc w:val="center"/>
              <w:textAlignment w:val="baseline"/>
              <w:rPr>
                <w:rFonts w:ascii="宋体"/>
                <w:b/>
                <w:kern w:val="0"/>
                <w:sz w:val="24"/>
              </w:rPr>
            </w:pPr>
            <w:r>
              <w:rPr>
                <w:rFonts w:hint="eastAsia" w:ascii="宋体" w:hAnsi="宋体"/>
                <w:b/>
                <w:kern w:val="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52"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pPr>
              <w:widowControl/>
              <w:tabs>
                <w:tab w:val="left" w:pos="360"/>
              </w:tabs>
              <w:snapToGrid w:val="0"/>
              <w:spacing w:before="100" w:beforeAutospacing="1" w:after="100" w:afterAutospacing="1"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52"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pPr>
              <w:widowControl/>
              <w:tabs>
                <w:tab w:val="left" w:pos="360"/>
              </w:tabs>
              <w:snapToGrid w:val="0"/>
              <w:spacing w:before="100" w:beforeAutospacing="1" w:after="100" w:afterAutospacing="1" w:line="360" w:lineRule="auto"/>
              <w:jc w:val="center"/>
              <w:rPr>
                <w:rFonts w:ascii="宋体"/>
                <w:kern w:val="0"/>
              </w:rPr>
            </w:pPr>
          </w:p>
        </w:tc>
      </w:tr>
    </w:tbl>
    <w:p>
      <w:pPr>
        <w:widowControl/>
        <w:tabs>
          <w:tab w:val="left" w:pos="360"/>
        </w:tabs>
        <w:snapToGrid w:val="0"/>
        <w:ind w:firstLine="840" w:firstLineChars="400"/>
        <w:textAlignment w:val="baseline"/>
        <w:rPr>
          <w:rFonts w:ascii="宋体"/>
          <w:kern w:val="0"/>
        </w:rPr>
      </w:pPr>
    </w:p>
    <w:p>
      <w:pPr>
        <w:widowControl/>
        <w:tabs>
          <w:tab w:val="left" w:pos="360"/>
        </w:tabs>
        <w:snapToGrid w:val="0"/>
        <w:ind w:firstLine="840" w:firstLineChars="400"/>
        <w:textAlignment w:val="baseline"/>
        <w:rPr>
          <w:rFonts w:ascii="宋体"/>
          <w:kern w:val="0"/>
        </w:rPr>
      </w:pPr>
      <w:r>
        <w:rPr>
          <w:rFonts w:hint="eastAsia" w:ascii="宋体" w:hAnsi="宋体"/>
          <w:kern w:val="0"/>
        </w:rPr>
        <w:t>注：经办投标事宜请不超过</w:t>
      </w:r>
      <w:r>
        <w:rPr>
          <w:rFonts w:ascii="宋体" w:hAnsi="宋体"/>
          <w:kern w:val="0"/>
        </w:rPr>
        <w:t>2</w:t>
      </w:r>
      <w:r>
        <w:rPr>
          <w:rFonts w:hint="eastAsia" w:ascii="宋体" w:hAnsi="宋体"/>
          <w:kern w:val="0"/>
        </w:rPr>
        <w:t>人。</w:t>
      </w:r>
    </w:p>
    <w:p>
      <w:pPr>
        <w:widowControl/>
        <w:tabs>
          <w:tab w:val="left" w:pos="360"/>
        </w:tabs>
        <w:snapToGrid w:val="0"/>
        <w:textAlignment w:val="baseline"/>
        <w:rPr>
          <w:rFonts w:ascii="宋体"/>
          <w:kern w:val="0"/>
        </w:rPr>
      </w:pPr>
    </w:p>
    <w:p>
      <w:pPr>
        <w:widowControl/>
        <w:tabs>
          <w:tab w:val="left" w:pos="360"/>
        </w:tabs>
        <w:snapToGrid w:val="0"/>
        <w:ind w:right="960"/>
        <w:textAlignment w:val="baseline"/>
        <w:rPr>
          <w:rFonts w:ascii="宋体" w:hAnsi="宋体"/>
          <w:kern w:val="0"/>
          <w:sz w:val="24"/>
        </w:rPr>
      </w:pPr>
      <w:r>
        <w:rPr>
          <w:rFonts w:hint="eastAsia" w:ascii="宋体" w:hAnsi="宋体"/>
          <w:kern w:val="0"/>
          <w:sz w:val="24"/>
        </w:rPr>
        <w:t>供应商名称（盖章）：　　</w:t>
      </w:r>
    </w:p>
    <w:p>
      <w:pPr>
        <w:widowControl/>
        <w:tabs>
          <w:tab w:val="left" w:pos="360"/>
        </w:tabs>
        <w:snapToGrid w:val="0"/>
        <w:ind w:right="960"/>
        <w:textAlignment w:val="baseline"/>
        <w:rPr>
          <w:rFonts w:ascii="宋体"/>
          <w:kern w:val="0"/>
          <w:sz w:val="24"/>
        </w:rPr>
      </w:pPr>
    </w:p>
    <w:p>
      <w:pPr>
        <w:widowControl/>
        <w:tabs>
          <w:tab w:val="left" w:pos="360"/>
        </w:tabs>
        <w:snapToGrid w:val="0"/>
        <w:ind w:right="600" w:firstLine="5640" w:firstLineChars="2350"/>
        <w:textAlignment w:val="baseline"/>
        <w:rPr>
          <w:rFonts w:ascii="宋体"/>
          <w:kern w:val="0"/>
          <w:sz w:val="24"/>
        </w:rPr>
      </w:pPr>
      <w:r>
        <w:rPr>
          <w:rFonts w:hint="eastAsia" w:ascii="宋体" w:hAnsi="宋体"/>
          <w:kern w:val="0"/>
          <w:sz w:val="24"/>
        </w:rPr>
        <w:t>年     月    日</w:t>
      </w:r>
    </w:p>
    <w:p>
      <w:pPr>
        <w:widowControl/>
        <w:tabs>
          <w:tab w:val="left" w:pos="360"/>
        </w:tabs>
        <w:snapToGrid w:val="0"/>
        <w:ind w:right="600" w:firstLine="6840" w:firstLineChars="2850"/>
        <w:textAlignment w:val="baseline"/>
        <w:rPr>
          <w:rFonts w:ascii="宋体"/>
          <w:kern w:val="0"/>
          <w:sz w:val="24"/>
        </w:rPr>
      </w:pPr>
    </w:p>
    <w:p>
      <w:pPr>
        <w:widowControl/>
        <w:tabs>
          <w:tab w:val="left" w:pos="360"/>
        </w:tabs>
        <w:snapToGrid w:val="0"/>
        <w:ind w:right="600" w:firstLine="6840" w:firstLineChars="2850"/>
        <w:textAlignment w:val="baseline"/>
        <w:rPr>
          <w:rFonts w:ascii="宋体"/>
          <w:kern w:val="0"/>
          <w:sz w:val="24"/>
        </w:rPr>
      </w:pPr>
    </w:p>
    <w:p>
      <w:pPr>
        <w:pStyle w:val="7"/>
        <w:spacing w:line="240" w:lineRule="auto"/>
        <w:ind w:firstLine="3300" w:firstLineChars="750"/>
        <w:rPr>
          <w:sz w:val="44"/>
          <w:szCs w:val="44"/>
        </w:rPr>
      </w:pPr>
      <w:r>
        <w:rPr>
          <w:rFonts w:hint="eastAsia" w:ascii="黑体" w:hAnsi="黑体" w:eastAsia="黑体"/>
          <w:sz w:val="44"/>
          <w:szCs w:val="44"/>
        </w:rPr>
        <w:t>二、项目说明</w:t>
      </w:r>
    </w:p>
    <w:p>
      <w:pPr>
        <w:pStyle w:val="5"/>
      </w:pPr>
      <w:r>
        <w:rPr>
          <w:rFonts w:hint="eastAsia"/>
        </w:rPr>
        <w:t>一、主要项目清单</w:t>
      </w:r>
    </w:p>
    <w:tbl>
      <w:tblPr>
        <w:tblStyle w:val="14"/>
        <w:tblW w:w="10031" w:type="dxa"/>
        <w:tblInd w:w="0" w:type="dxa"/>
        <w:tblLayout w:type="fixed"/>
        <w:tblCellMar>
          <w:top w:w="0" w:type="dxa"/>
          <w:left w:w="108" w:type="dxa"/>
          <w:bottom w:w="0" w:type="dxa"/>
          <w:right w:w="108" w:type="dxa"/>
        </w:tblCellMar>
      </w:tblPr>
      <w:tblGrid>
        <w:gridCol w:w="903"/>
        <w:gridCol w:w="2749"/>
        <w:gridCol w:w="2410"/>
        <w:gridCol w:w="992"/>
        <w:gridCol w:w="992"/>
        <w:gridCol w:w="1985"/>
      </w:tblGrid>
      <w:tr>
        <w:tblPrEx>
          <w:tblCellMar>
            <w:top w:w="0" w:type="dxa"/>
            <w:left w:w="108" w:type="dxa"/>
            <w:bottom w:w="0" w:type="dxa"/>
            <w:right w:w="108" w:type="dxa"/>
          </w:tblCellMar>
        </w:tblPrEx>
        <w:trPr>
          <w:trHeight w:val="629" w:hRule="atLeast"/>
        </w:trPr>
        <w:tc>
          <w:tcPr>
            <w:tcW w:w="903" w:type="dxa"/>
            <w:tcBorders>
              <w:top w:val="single" w:color="auto" w:sz="4" w:space="0"/>
              <w:left w:val="single" w:color="auto" w:sz="4" w:space="0"/>
              <w:bottom w:val="single" w:color="auto" w:sz="4" w:space="0"/>
              <w:right w:val="single" w:color="auto" w:sz="4" w:space="0"/>
            </w:tcBorders>
            <w:noWrap/>
            <w:vAlign w:val="center"/>
          </w:tcPr>
          <w:p>
            <w:pPr>
              <w:pStyle w:val="5"/>
              <w:jc w:val="center"/>
            </w:pPr>
            <w:r>
              <w:rPr>
                <w:rFonts w:hint="eastAsia"/>
              </w:rPr>
              <w:t>序号</w:t>
            </w:r>
          </w:p>
        </w:tc>
        <w:tc>
          <w:tcPr>
            <w:tcW w:w="2749" w:type="dxa"/>
            <w:tcBorders>
              <w:top w:val="single" w:color="auto" w:sz="4" w:space="0"/>
              <w:left w:val="single" w:color="auto" w:sz="4" w:space="0"/>
              <w:bottom w:val="single" w:color="auto" w:sz="4" w:space="0"/>
              <w:right w:val="single" w:color="auto" w:sz="4" w:space="0"/>
            </w:tcBorders>
            <w:noWrap/>
            <w:vAlign w:val="center"/>
          </w:tcPr>
          <w:p>
            <w:pPr>
              <w:pStyle w:val="5"/>
              <w:jc w:val="center"/>
            </w:pPr>
            <w:r>
              <w:rPr>
                <w:rFonts w:hint="eastAsia"/>
              </w:rPr>
              <w:t>名称</w:t>
            </w:r>
          </w:p>
        </w:tc>
        <w:tc>
          <w:tcPr>
            <w:tcW w:w="2410" w:type="dxa"/>
            <w:tcBorders>
              <w:top w:val="single" w:color="auto" w:sz="4" w:space="0"/>
              <w:left w:val="single" w:color="auto" w:sz="4" w:space="0"/>
              <w:bottom w:val="single" w:color="auto" w:sz="4" w:space="0"/>
              <w:right w:val="single" w:color="auto" w:sz="4" w:space="0"/>
            </w:tcBorders>
            <w:vAlign w:val="center"/>
          </w:tcPr>
          <w:p>
            <w:pPr>
              <w:pStyle w:val="5"/>
              <w:jc w:val="center"/>
            </w:pPr>
            <w:r>
              <w:rPr>
                <w:rFonts w:hint="eastAsia"/>
              </w:rPr>
              <w:t>技术要求</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5"/>
              <w:jc w:val="center"/>
            </w:pPr>
            <w:r>
              <w:rPr>
                <w:rFonts w:hint="eastAsia"/>
              </w:rPr>
              <w:t>单位</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5"/>
              <w:jc w:val="center"/>
            </w:pPr>
            <w:r>
              <w:rPr>
                <w:rFonts w:hint="eastAsia"/>
              </w:rPr>
              <w:t>数量</w:t>
            </w:r>
          </w:p>
        </w:tc>
        <w:tc>
          <w:tcPr>
            <w:tcW w:w="1985" w:type="dxa"/>
            <w:tcBorders>
              <w:top w:val="single" w:color="auto" w:sz="4" w:space="0"/>
              <w:left w:val="single" w:color="auto" w:sz="4" w:space="0"/>
              <w:bottom w:val="single" w:color="auto" w:sz="4" w:space="0"/>
              <w:right w:val="single" w:color="auto" w:sz="4" w:space="0"/>
            </w:tcBorders>
            <w:noWrap/>
            <w:vAlign w:val="center"/>
          </w:tcPr>
          <w:p>
            <w:pPr>
              <w:pStyle w:val="5"/>
              <w:jc w:val="center"/>
            </w:pPr>
            <w:r>
              <w:rPr>
                <w:rFonts w:hint="eastAsia"/>
              </w:rPr>
              <w:t>备注</w:t>
            </w:r>
          </w:p>
        </w:tc>
      </w:tr>
      <w:tr>
        <w:tblPrEx>
          <w:tblCellMar>
            <w:top w:w="0" w:type="dxa"/>
            <w:left w:w="108" w:type="dxa"/>
            <w:bottom w:w="0" w:type="dxa"/>
            <w:right w:w="108" w:type="dxa"/>
          </w:tblCellMar>
        </w:tblPrEx>
        <w:trPr>
          <w:trHeight w:val="571" w:hRule="atLeast"/>
        </w:trPr>
        <w:tc>
          <w:tcPr>
            <w:tcW w:w="903" w:type="dxa"/>
            <w:tcBorders>
              <w:top w:val="single" w:color="auto" w:sz="4" w:space="0"/>
              <w:left w:val="single" w:color="auto" w:sz="4" w:space="0"/>
              <w:bottom w:val="single" w:color="auto" w:sz="4" w:space="0"/>
              <w:right w:val="single" w:color="auto" w:sz="4" w:space="0"/>
            </w:tcBorders>
            <w:noWrap/>
            <w:vAlign w:val="center"/>
          </w:tcPr>
          <w:p>
            <w:pPr>
              <w:pStyle w:val="5"/>
              <w:jc w:val="center"/>
            </w:pPr>
            <w:r>
              <w:t>1</w:t>
            </w:r>
          </w:p>
        </w:tc>
        <w:tc>
          <w:tcPr>
            <w:tcW w:w="2749" w:type="dxa"/>
            <w:tcBorders>
              <w:top w:val="single" w:color="auto" w:sz="4" w:space="0"/>
              <w:left w:val="single" w:color="auto" w:sz="4" w:space="0"/>
              <w:bottom w:val="single" w:color="auto" w:sz="4" w:space="0"/>
              <w:right w:val="single" w:color="auto" w:sz="4" w:space="0"/>
            </w:tcBorders>
            <w:noWrap/>
            <w:vAlign w:val="center"/>
          </w:tcPr>
          <w:p>
            <w:pPr>
              <w:pStyle w:val="5"/>
              <w:jc w:val="center"/>
              <w:rPr>
                <w:rFonts w:cs="宋体"/>
              </w:rPr>
            </w:pPr>
            <w:r>
              <w:rPr>
                <w:rFonts w:hint="eastAsia"/>
              </w:rPr>
              <w:t>蒸发器流量检堵机</w:t>
            </w:r>
          </w:p>
        </w:tc>
        <w:tc>
          <w:tcPr>
            <w:tcW w:w="2410" w:type="dxa"/>
            <w:tcBorders>
              <w:top w:val="single" w:color="auto" w:sz="4" w:space="0"/>
              <w:left w:val="single" w:color="auto" w:sz="4" w:space="0"/>
              <w:bottom w:val="single" w:color="auto" w:sz="4" w:space="0"/>
              <w:right w:val="single" w:color="auto" w:sz="4" w:space="0"/>
            </w:tcBorders>
            <w:vAlign w:val="center"/>
          </w:tcPr>
          <w:p>
            <w:pPr>
              <w:pStyle w:val="5"/>
              <w:jc w:val="center"/>
              <w:rPr>
                <w:rFonts w:cs="宋体"/>
                <w:szCs w:val="24"/>
              </w:rPr>
            </w:pPr>
            <w:r>
              <w:rPr>
                <w:rFonts w:hint="eastAsia"/>
              </w:rPr>
              <w:t>非  标</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5"/>
              <w:jc w:val="center"/>
            </w:pPr>
            <w:r>
              <w:rPr>
                <w:rFonts w:hint="eastAsia"/>
              </w:rPr>
              <w:t>台</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5"/>
              <w:jc w:val="center"/>
            </w:pPr>
            <w:r>
              <w:t>1</w:t>
            </w:r>
          </w:p>
        </w:tc>
        <w:tc>
          <w:tcPr>
            <w:tcW w:w="1985" w:type="dxa"/>
            <w:tcBorders>
              <w:top w:val="single" w:color="auto" w:sz="4" w:space="0"/>
              <w:left w:val="single" w:color="auto" w:sz="4" w:space="0"/>
              <w:bottom w:val="single" w:color="auto" w:sz="4" w:space="0"/>
              <w:right w:val="single" w:color="auto" w:sz="4" w:space="0"/>
            </w:tcBorders>
            <w:noWrap/>
            <w:vAlign w:val="center"/>
          </w:tcPr>
          <w:p>
            <w:pPr>
              <w:pStyle w:val="5"/>
              <w:jc w:val="center"/>
              <w:rPr>
                <w:szCs w:val="24"/>
              </w:rPr>
            </w:pPr>
            <w:r>
              <w:rPr>
                <w:rFonts w:hint="eastAsia"/>
              </w:rPr>
              <w:t>含1套备件</w:t>
            </w:r>
          </w:p>
        </w:tc>
      </w:tr>
    </w:tbl>
    <w:p>
      <w:pPr>
        <w:spacing w:line="360" w:lineRule="auto"/>
        <w:ind w:left="-85"/>
        <w:rPr>
          <w:rFonts w:ascii="宋体" w:hAnsi="宋体" w:cs="宋体"/>
          <w:b/>
          <w:color w:val="000000"/>
          <w:sz w:val="24"/>
          <w:szCs w:val="24"/>
        </w:rPr>
      </w:pPr>
      <w:r>
        <w:rPr>
          <w:rFonts w:hint="eastAsia" w:cs="宋体"/>
          <w:b/>
          <w:bCs/>
          <w:sz w:val="24"/>
          <w:szCs w:val="24"/>
        </w:rPr>
        <w:t>二、</w:t>
      </w:r>
      <w:r>
        <w:rPr>
          <w:rFonts w:hint="eastAsia" w:ascii="宋体" w:hAnsi="宋体" w:cs="宋体"/>
          <w:b/>
          <w:color w:val="000000"/>
          <w:sz w:val="24"/>
          <w:szCs w:val="24"/>
        </w:rPr>
        <w:t>设备具体结构及功能：</w:t>
      </w:r>
    </w:p>
    <w:p>
      <w:pPr>
        <w:spacing w:line="360" w:lineRule="auto"/>
        <w:ind w:left="-85"/>
        <w:rPr>
          <w:rFonts w:ascii="宋体" w:hAnsi="宋体" w:cs="宋体"/>
          <w:color w:val="000000"/>
          <w:szCs w:val="21"/>
        </w:rPr>
      </w:pPr>
      <w:r>
        <w:rPr>
          <w:rFonts w:hint="eastAsia" w:ascii="宋体" w:hAnsi="宋体" w:cs="宋体"/>
          <w:color w:val="000000"/>
          <w:szCs w:val="21"/>
        </w:rPr>
        <w:t>1、设备概述</w:t>
      </w:r>
    </w:p>
    <w:p>
      <w:pPr>
        <w:spacing w:line="360" w:lineRule="auto"/>
        <w:ind w:left="-85" w:firstLine="420" w:firstLineChars="200"/>
        <w:rPr>
          <w:rFonts w:ascii="宋体" w:hAnsi="宋体" w:cs="宋体"/>
          <w:color w:val="000000"/>
          <w:szCs w:val="21"/>
        </w:rPr>
      </w:pPr>
      <w:r>
        <w:rPr>
          <w:rFonts w:hint="eastAsia" w:ascii="宋体" w:hAnsi="宋体" w:cs="宋体"/>
          <w:color w:val="000000"/>
          <w:szCs w:val="21"/>
        </w:rPr>
        <w:t>本设备主要实现两器或管路组件焊接生产过程中的检堵功能，设备通过检测系统中的压力</w:t>
      </w:r>
      <w:r>
        <w:rPr>
          <w:rFonts w:hint="eastAsia" w:ascii="宋体" w:hAnsi="宋体" w:cs="宋体"/>
          <w:color w:val="000000"/>
          <w:szCs w:val="21"/>
          <w:lang w:val="en-US" w:eastAsia="zh-CN"/>
        </w:rPr>
        <w:t>或</w:t>
      </w:r>
      <w:r>
        <w:rPr>
          <w:rFonts w:hint="eastAsia" w:ascii="宋体" w:hAnsi="宋体" w:cs="宋体"/>
          <w:color w:val="000000"/>
          <w:szCs w:val="21"/>
        </w:rPr>
        <w:t>者流量，与标准样件进行标定对比，系统对检测的数据进行换算分析，自动判定产品是否堵塞。</w:t>
      </w:r>
    </w:p>
    <w:p>
      <w:pPr>
        <w:numPr>
          <w:ilvl w:val="1"/>
          <w:numId w:val="1"/>
        </w:numPr>
        <w:spacing w:line="360" w:lineRule="auto"/>
        <w:ind w:left="491" w:leftChars="-39" w:hanging="573" w:hangingChars="273"/>
        <w:rPr>
          <w:rFonts w:ascii="宋体" w:hAnsi="宋体" w:cs="宋体"/>
          <w:color w:val="000000"/>
          <w:szCs w:val="21"/>
        </w:rPr>
      </w:pPr>
      <w:r>
        <w:rPr>
          <w:rFonts w:hint="eastAsia" w:ascii="宋体" w:hAnsi="宋体" w:cs="宋体"/>
          <w:color w:val="000000"/>
          <w:szCs w:val="21"/>
        </w:rPr>
        <w:t>工艺流程：设定检测参数→被测工件与专用接头对接→按下启动按钮设备自动启动对工件进行检测→到达检测设定时间设备自动判断工件是否合格→设备自动堵工作流程记录及显示检测数据→将工件与专用接头分离→人工取下工件→下一个循环。</w:t>
      </w:r>
    </w:p>
    <w:p>
      <w:pPr>
        <w:numPr>
          <w:ilvl w:val="1"/>
          <w:numId w:val="1"/>
        </w:numPr>
        <w:spacing w:line="360" w:lineRule="auto"/>
        <w:ind w:left="491" w:leftChars="-39" w:hanging="573" w:hangingChars="273"/>
        <w:rPr>
          <w:rFonts w:ascii="宋体" w:hAnsi="宋体" w:cs="宋体"/>
          <w:color w:val="000000"/>
          <w:szCs w:val="21"/>
        </w:rPr>
      </w:pPr>
      <w:r>
        <w:rPr>
          <w:color w:val="000000"/>
        </w:rPr>
        <w:drawing>
          <wp:anchor distT="0" distB="0" distL="114300" distR="114300" simplePos="0" relativeHeight="251659264" behindDoc="0" locked="0" layoutInCell="1" allowOverlap="1">
            <wp:simplePos x="0" y="0"/>
            <wp:positionH relativeFrom="column">
              <wp:posOffset>12065</wp:posOffset>
            </wp:positionH>
            <wp:positionV relativeFrom="paragraph">
              <wp:posOffset>239395</wp:posOffset>
            </wp:positionV>
            <wp:extent cx="6581775" cy="2914650"/>
            <wp:effectExtent l="1905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a:stretch>
                      <a:fillRect/>
                    </a:stretch>
                  </pic:blipFill>
                  <pic:spPr>
                    <a:xfrm>
                      <a:off x="0" y="0"/>
                      <a:ext cx="6581775" cy="2914650"/>
                    </a:xfrm>
                    <a:prstGeom prst="rect">
                      <a:avLst/>
                    </a:prstGeom>
                    <a:noFill/>
                    <a:ln w="9525">
                      <a:noFill/>
                      <a:miter lim="800000"/>
                      <a:headEnd/>
                      <a:tailEnd/>
                    </a:ln>
                    <a:effectLst/>
                  </pic:spPr>
                </pic:pic>
              </a:graphicData>
            </a:graphic>
          </wp:anchor>
        </w:drawing>
      </w:r>
      <w:r>
        <w:rPr>
          <w:rFonts w:hint="eastAsia" w:ascii="宋体" w:hAnsi="宋体" w:cs="宋体"/>
          <w:color w:val="000000"/>
          <w:kern w:val="0"/>
          <w:szCs w:val="21"/>
        </w:rPr>
        <w:t>检测流程图</w:t>
      </w:r>
    </w:p>
    <w:p>
      <w:pPr>
        <w:spacing w:line="360" w:lineRule="auto"/>
        <w:ind w:left="-655" w:leftChars="-312"/>
        <w:rPr>
          <w:rFonts w:ascii="宋体" w:hAnsi="宋体" w:cs="宋体"/>
          <w:color w:val="000000"/>
          <w:kern w:val="0"/>
          <w:szCs w:val="21"/>
        </w:rPr>
      </w:pPr>
    </w:p>
    <w:p>
      <w:pPr>
        <w:spacing w:line="360" w:lineRule="auto"/>
        <w:ind w:left="-655" w:leftChars="-312"/>
        <w:rPr>
          <w:rFonts w:ascii="宋体" w:hAnsi="宋体" w:cs="宋体"/>
          <w:color w:val="000000"/>
          <w:kern w:val="0"/>
          <w:szCs w:val="21"/>
        </w:rPr>
      </w:pPr>
    </w:p>
    <w:p>
      <w:pPr>
        <w:spacing w:line="360" w:lineRule="auto"/>
        <w:ind w:left="-655" w:leftChars="-312"/>
        <w:rPr>
          <w:rFonts w:ascii="宋体" w:hAnsi="宋体" w:cs="宋体"/>
          <w:color w:val="000000"/>
          <w:kern w:val="0"/>
          <w:szCs w:val="21"/>
        </w:rPr>
      </w:pPr>
    </w:p>
    <w:p>
      <w:pPr>
        <w:spacing w:line="360" w:lineRule="auto"/>
        <w:ind w:left="-655" w:leftChars="-312"/>
        <w:rPr>
          <w:rFonts w:ascii="宋体" w:hAnsi="宋体" w:cs="宋体"/>
          <w:color w:val="000000"/>
          <w:kern w:val="0"/>
          <w:szCs w:val="21"/>
        </w:rPr>
      </w:pPr>
    </w:p>
    <w:p>
      <w:pPr>
        <w:spacing w:line="360" w:lineRule="auto"/>
        <w:ind w:left="-655" w:leftChars="-312"/>
        <w:rPr>
          <w:rFonts w:ascii="宋体" w:hAnsi="宋体" w:cs="宋体"/>
          <w:color w:val="000000"/>
          <w:kern w:val="0"/>
          <w:szCs w:val="21"/>
        </w:rPr>
      </w:pPr>
    </w:p>
    <w:p>
      <w:pPr>
        <w:spacing w:line="360" w:lineRule="auto"/>
        <w:ind w:left="-655" w:leftChars="-312"/>
        <w:rPr>
          <w:rFonts w:ascii="宋体" w:hAnsi="宋体" w:cs="宋体"/>
          <w:color w:val="000000"/>
          <w:kern w:val="0"/>
          <w:szCs w:val="21"/>
        </w:rPr>
      </w:pPr>
    </w:p>
    <w:p>
      <w:pPr>
        <w:spacing w:line="360" w:lineRule="auto"/>
        <w:ind w:left="-655" w:leftChars="-312"/>
        <w:rPr>
          <w:rFonts w:ascii="宋体" w:hAnsi="宋体" w:cs="宋体"/>
          <w:color w:val="000000"/>
          <w:kern w:val="0"/>
          <w:szCs w:val="21"/>
        </w:rPr>
      </w:pPr>
    </w:p>
    <w:p>
      <w:pPr>
        <w:spacing w:line="360" w:lineRule="auto"/>
        <w:ind w:left="-655" w:leftChars="-312"/>
        <w:rPr>
          <w:rFonts w:ascii="宋体" w:hAnsi="宋体" w:cs="宋体"/>
          <w:color w:val="000000"/>
          <w:kern w:val="0"/>
          <w:szCs w:val="21"/>
        </w:rPr>
      </w:pPr>
    </w:p>
    <w:p>
      <w:pPr>
        <w:spacing w:line="360" w:lineRule="auto"/>
        <w:ind w:left="-655" w:leftChars="-312"/>
        <w:rPr>
          <w:rFonts w:ascii="宋体" w:hAnsi="宋体" w:cs="宋体"/>
          <w:color w:val="000000"/>
          <w:kern w:val="0"/>
          <w:szCs w:val="21"/>
        </w:rPr>
      </w:pPr>
    </w:p>
    <w:p>
      <w:pPr>
        <w:spacing w:line="360" w:lineRule="auto"/>
        <w:ind w:left="-655" w:leftChars="-312"/>
        <w:rPr>
          <w:rFonts w:ascii="宋体" w:hAnsi="宋体" w:cs="宋体"/>
          <w:color w:val="000000"/>
          <w:kern w:val="0"/>
          <w:szCs w:val="21"/>
        </w:rPr>
      </w:pPr>
    </w:p>
    <w:p>
      <w:pPr>
        <w:numPr>
          <w:ilvl w:val="1"/>
          <w:numId w:val="1"/>
        </w:numPr>
        <w:spacing w:line="360" w:lineRule="auto"/>
        <w:ind w:left="491" w:leftChars="-39" w:hanging="573" w:hangingChars="273"/>
        <w:rPr>
          <w:rFonts w:ascii="宋体" w:hAnsi="宋体" w:cs="宋体"/>
          <w:color w:val="000000"/>
          <w:kern w:val="0"/>
          <w:sz w:val="24"/>
        </w:rPr>
      </w:pPr>
      <w:r>
        <w:rPr>
          <w:rFonts w:hint="eastAsia" w:ascii="宋体" w:hAnsi="宋体" w:cs="宋体"/>
          <w:color w:val="000000"/>
          <w:kern w:val="0"/>
          <w:szCs w:val="21"/>
        </w:rPr>
        <w:t>设备节拍：</w:t>
      </w:r>
      <w:r>
        <w:rPr>
          <w:rFonts w:hint="eastAsia" w:ascii="宋体" w:hAnsi="宋体" w:cs="宋体"/>
          <w:bCs/>
          <w:szCs w:val="21"/>
        </w:rPr>
        <w:t>检测完成1件用时约</w:t>
      </w:r>
      <w:r>
        <w:rPr>
          <w:rFonts w:hint="eastAsia" w:ascii="宋体" w:hAnsi="宋体" w:cs="宋体"/>
          <w:bCs/>
          <w:szCs w:val="21"/>
          <w:lang w:val="en-US" w:eastAsia="zh-CN"/>
        </w:rPr>
        <w:t>3</w:t>
      </w:r>
      <w:r>
        <w:rPr>
          <w:rFonts w:hint="eastAsia" w:ascii="宋体" w:hAnsi="宋体" w:cs="宋体"/>
          <w:bCs/>
          <w:szCs w:val="21"/>
        </w:rPr>
        <w:t>秒</w:t>
      </w:r>
      <w:r>
        <w:rPr>
          <w:rFonts w:hint="eastAsia" w:ascii="宋体" w:hAnsi="宋体" w:cs="宋体"/>
          <w:bCs/>
          <w:szCs w:val="21"/>
          <w:lang w:eastAsia="zh-CN"/>
        </w:rPr>
        <w:t>（</w:t>
      </w:r>
      <w:r>
        <w:rPr>
          <w:rFonts w:hint="eastAsia" w:ascii="宋体" w:hAnsi="宋体" w:cs="宋体"/>
          <w:bCs/>
          <w:szCs w:val="21"/>
          <w:lang w:val="en-US" w:eastAsia="zh-CN"/>
        </w:rPr>
        <w:t>不包含操作时间</w:t>
      </w:r>
      <w:r>
        <w:rPr>
          <w:rFonts w:hint="eastAsia" w:ascii="宋体" w:hAnsi="宋体" w:cs="宋体"/>
          <w:bCs/>
          <w:szCs w:val="21"/>
          <w:lang w:eastAsia="zh-CN"/>
        </w:rPr>
        <w:t>）</w:t>
      </w:r>
      <w:r>
        <w:rPr>
          <w:rFonts w:hint="eastAsia" w:ascii="宋体" w:hAnsi="宋体" w:cs="宋体"/>
          <w:bCs/>
          <w:szCs w:val="21"/>
        </w:rPr>
        <w:t>，作为验收标准之一。</w:t>
      </w:r>
    </w:p>
    <w:p>
      <w:pPr>
        <w:numPr>
          <w:ilvl w:val="1"/>
          <w:numId w:val="1"/>
        </w:numPr>
        <w:spacing w:line="360" w:lineRule="auto"/>
        <w:ind w:left="491" w:leftChars="-39" w:hanging="573" w:hangingChars="273"/>
        <w:rPr>
          <w:rFonts w:ascii="宋体" w:hAnsi="宋体" w:cs="宋体"/>
          <w:bCs/>
          <w:color w:val="000000"/>
          <w:szCs w:val="21"/>
        </w:rPr>
      </w:pPr>
      <w:r>
        <w:rPr>
          <w:rFonts w:hint="eastAsia" w:ascii="宋体" w:hAnsi="宋体" w:cs="宋体"/>
          <w:bCs/>
          <w:color w:val="000000"/>
          <w:szCs w:val="21"/>
        </w:rPr>
        <w:t>检测介质：纯净干燥压缩空气或氮气。</w:t>
      </w:r>
    </w:p>
    <w:p>
      <w:pPr>
        <w:numPr>
          <w:ilvl w:val="1"/>
          <w:numId w:val="1"/>
        </w:numPr>
        <w:spacing w:line="360" w:lineRule="auto"/>
        <w:ind w:left="491" w:leftChars="-39" w:hanging="573" w:hangingChars="273"/>
        <w:rPr>
          <w:rFonts w:ascii="宋体" w:hAnsi="宋体" w:cs="宋体"/>
          <w:bCs/>
          <w:color w:val="000000"/>
          <w:szCs w:val="21"/>
        </w:rPr>
      </w:pPr>
      <w:r>
        <w:rPr>
          <w:rFonts w:hint="eastAsia" w:ascii="宋体" w:hAnsi="宋体" w:cs="宋体"/>
          <w:bCs/>
          <w:color w:val="000000"/>
          <w:szCs w:val="21"/>
        </w:rPr>
        <w:t>主要产品机规格要求：</w:t>
      </w:r>
    </w:p>
    <w:p>
      <w:pPr>
        <w:spacing w:line="360" w:lineRule="auto"/>
        <w:ind w:left="420"/>
        <w:rPr>
          <w:rFonts w:ascii="宋体" w:hAnsi="宋体" w:cs="宋体"/>
          <w:bCs/>
          <w:color w:val="000000"/>
          <w:szCs w:val="21"/>
        </w:rPr>
      </w:pPr>
      <w:r>
        <w:rPr>
          <w:rFonts w:hint="eastAsia" w:ascii="宋体" w:hAnsi="宋体" w:cs="宋体"/>
          <w:bCs/>
          <w:color w:val="000000"/>
          <w:szCs w:val="21"/>
        </w:rPr>
        <w:t>产品类型：所有蒸发器机型</w:t>
      </w:r>
    </w:p>
    <w:p>
      <w:pPr>
        <w:spacing w:line="360" w:lineRule="auto"/>
        <w:ind w:left="420"/>
        <w:rPr>
          <w:rFonts w:ascii="宋体" w:hAnsi="宋体" w:cs="宋体"/>
          <w:bCs/>
          <w:color w:val="000000"/>
          <w:szCs w:val="21"/>
        </w:rPr>
      </w:pPr>
      <w:r>
        <w:rPr>
          <w:rFonts w:hint="eastAsia" w:ascii="宋体" w:hAnsi="宋体" w:cs="宋体"/>
          <w:bCs/>
          <w:color w:val="000000"/>
          <w:szCs w:val="21"/>
          <w:lang w:val="en-US" w:eastAsia="zh-CN"/>
        </w:rPr>
        <w:t>产品</w:t>
      </w:r>
      <w:r>
        <w:rPr>
          <w:rFonts w:hint="eastAsia" w:ascii="宋体" w:hAnsi="宋体" w:cs="宋体"/>
          <w:bCs/>
          <w:color w:val="000000"/>
          <w:szCs w:val="21"/>
        </w:rPr>
        <w:t>规格： φ5、φ7。</w:t>
      </w:r>
    </w:p>
    <w:p>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模具规格及数量：A型、B型每种规格接头一套；（检测时从液管充气检测）</w:t>
      </w:r>
    </w:p>
    <w:p>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电源：220V、50HZ</w:t>
      </w:r>
    </w:p>
    <w:p>
      <w:pPr>
        <w:spacing w:line="360" w:lineRule="auto"/>
        <w:ind w:left="420"/>
        <w:rPr>
          <w:rFonts w:ascii="宋体" w:hAnsi="宋体" w:cs="宋体"/>
          <w:bCs/>
          <w:color w:val="000000"/>
          <w:szCs w:val="21"/>
        </w:rPr>
      </w:pPr>
      <w:r>
        <w:rPr>
          <w:rFonts w:hint="eastAsia" w:ascii="宋体" w:hAnsi="宋体" w:cs="宋体"/>
          <w:bCs/>
          <w:color w:val="000000"/>
          <w:szCs w:val="21"/>
        </w:rPr>
        <w:t>气源：压缩空气压力: 0. 4-0. 6Mpa;氮气压力: 0. 4-0. 6Mpa.</w:t>
      </w:r>
    </w:p>
    <w:p>
      <w:pPr>
        <w:numPr>
          <w:ilvl w:val="0"/>
          <w:numId w:val="2"/>
        </w:numPr>
        <w:spacing w:line="360" w:lineRule="auto"/>
        <w:ind w:left="156" w:hanging="156"/>
        <w:rPr>
          <w:rFonts w:ascii="宋体" w:hAnsi="宋体" w:cs="宋体"/>
          <w:b/>
          <w:color w:val="000000"/>
          <w:szCs w:val="21"/>
        </w:rPr>
      </w:pPr>
      <w:r>
        <w:rPr>
          <w:rFonts w:hint="eastAsia" w:ascii="宋体" w:hAnsi="宋体" w:cs="宋体"/>
          <w:b/>
          <w:color w:val="000000"/>
          <w:szCs w:val="21"/>
        </w:rPr>
        <w:t>设备主要技术参数：</w:t>
      </w:r>
    </w:p>
    <w:tbl>
      <w:tblPr>
        <w:tblStyle w:val="14"/>
        <w:tblW w:w="4618" w:type="pct"/>
        <w:tblInd w:w="392" w:type="dxa"/>
        <w:tblLayout w:type="autofit"/>
        <w:tblCellMar>
          <w:top w:w="0" w:type="dxa"/>
          <w:left w:w="108" w:type="dxa"/>
          <w:bottom w:w="0" w:type="dxa"/>
          <w:right w:w="108" w:type="dxa"/>
        </w:tblCellMar>
      </w:tblPr>
      <w:tblGrid>
        <w:gridCol w:w="873"/>
        <w:gridCol w:w="2105"/>
        <w:gridCol w:w="5385"/>
        <w:gridCol w:w="868"/>
      </w:tblGrid>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序号</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项目</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主要</w:t>
            </w:r>
            <w:r>
              <w:rPr>
                <w:rStyle w:val="31"/>
                <w:rFonts w:hint="eastAsia" w:asciiTheme="minorEastAsia" w:hAnsiTheme="minorEastAsia" w:eastAsiaTheme="minorEastAsia" w:cstheme="minorEastAsia"/>
              </w:rPr>
              <w:t>参数</w:t>
            </w:r>
          </w:p>
        </w:tc>
        <w:tc>
          <w:tcPr>
            <w:tcW w:w="47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备注</w:t>
            </w: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测试</w:t>
            </w:r>
            <w:r>
              <w:rPr>
                <w:rStyle w:val="31"/>
                <w:rFonts w:hint="eastAsia" w:asciiTheme="minorEastAsia" w:hAnsiTheme="minorEastAsia" w:eastAsiaTheme="minorEastAsia" w:cstheme="minorEastAsia"/>
              </w:rPr>
              <w:t>压力</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0.5</w:t>
            </w:r>
            <w:r>
              <w:rPr>
                <w:rStyle w:val="31"/>
                <w:rFonts w:hint="eastAsia" w:asciiTheme="minorEastAsia" w:hAnsiTheme="minorEastAsia" w:eastAsiaTheme="minorEastAsia" w:cstheme="minorEastAsia"/>
              </w:rPr>
              <w:t>—</w:t>
            </w:r>
            <w:r>
              <w:rPr>
                <w:rStyle w:val="32"/>
                <w:rFonts w:hint="eastAsia" w:asciiTheme="minorEastAsia" w:hAnsiTheme="minorEastAsia" w:eastAsiaTheme="minorEastAsia" w:cstheme="minorEastAsia"/>
              </w:rPr>
              <w:t>0.6Mpa</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2</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电源</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220</w:t>
            </w:r>
            <w:r>
              <w:rPr>
                <w:rStyle w:val="32"/>
                <w:rFonts w:hint="eastAsia" w:asciiTheme="minorEastAsia" w:hAnsiTheme="minorEastAsia" w:eastAsiaTheme="minorEastAsia" w:cstheme="minorEastAsia"/>
              </w:rPr>
              <w:t>V/50HZ</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3</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调压</w:t>
            </w:r>
            <w:r>
              <w:rPr>
                <w:rStyle w:val="31"/>
                <w:rFonts w:hint="eastAsia" w:asciiTheme="minorEastAsia" w:hAnsiTheme="minorEastAsia" w:eastAsiaTheme="minorEastAsia" w:cstheme="minorEastAsia"/>
              </w:rPr>
              <w:t>方式</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机械</w:t>
            </w:r>
            <w:r>
              <w:rPr>
                <w:rStyle w:val="31"/>
                <w:rFonts w:hint="eastAsia" w:asciiTheme="minorEastAsia" w:hAnsiTheme="minorEastAsia" w:eastAsiaTheme="minorEastAsia" w:cstheme="minorEastAsia"/>
              </w:rPr>
              <w:t>调压</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4</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传感</w:t>
            </w:r>
            <w:r>
              <w:rPr>
                <w:rStyle w:val="31"/>
                <w:rFonts w:hint="eastAsia" w:asciiTheme="minorEastAsia" w:hAnsiTheme="minorEastAsia" w:eastAsiaTheme="minorEastAsia" w:cstheme="minorEastAsia"/>
              </w:rPr>
              <w:t>器测试精度</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0.25</w:t>
            </w:r>
            <w:r>
              <w:rPr>
                <w:rStyle w:val="32"/>
                <w:rFonts w:hint="eastAsia" w:asciiTheme="minorEastAsia" w:hAnsiTheme="minorEastAsia" w:eastAsiaTheme="minorEastAsia" w:cstheme="minorEastAsia"/>
              </w:rPr>
              <w:t>%FS</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5</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通讯</w:t>
            </w:r>
            <w:r>
              <w:rPr>
                <w:rStyle w:val="31"/>
                <w:rFonts w:hint="eastAsia" w:asciiTheme="minorEastAsia" w:hAnsiTheme="minorEastAsia" w:eastAsiaTheme="minorEastAsia" w:cstheme="minorEastAsia"/>
              </w:rPr>
              <w:t>接口</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RS</w:t>
            </w:r>
            <w:r>
              <w:rPr>
                <w:rStyle w:val="32"/>
                <w:rFonts w:hint="eastAsia" w:asciiTheme="minorEastAsia" w:hAnsiTheme="minorEastAsia" w:eastAsiaTheme="minorEastAsia" w:cstheme="minorEastAsia"/>
              </w:rPr>
              <w:t>485/RS232/Modbus TCP/IP</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6</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USB</w:t>
            </w:r>
            <w:r>
              <w:rPr>
                <w:rStyle w:val="32"/>
                <w:rFonts w:hint="eastAsia" w:asciiTheme="minorEastAsia" w:hAnsiTheme="minorEastAsia" w:eastAsiaTheme="minorEastAsia" w:cstheme="minorEastAsia"/>
              </w:rPr>
              <w:t xml:space="preserve"> </w:t>
            </w:r>
            <w:r>
              <w:rPr>
                <w:rStyle w:val="31"/>
                <w:rFonts w:hint="eastAsia" w:asciiTheme="minorEastAsia" w:hAnsiTheme="minorEastAsia" w:eastAsiaTheme="minorEastAsia" w:cstheme="minorEastAsia"/>
              </w:rPr>
              <w:t>接口</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US</w:t>
            </w:r>
            <w:r>
              <w:rPr>
                <w:rStyle w:val="32"/>
                <w:rFonts w:hint="eastAsia" w:asciiTheme="minorEastAsia" w:hAnsiTheme="minorEastAsia" w:eastAsiaTheme="minorEastAsia" w:cstheme="minorEastAsia"/>
              </w:rPr>
              <w:t>B3.0</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7</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输入</w:t>
            </w:r>
            <w:r>
              <w:rPr>
                <w:rStyle w:val="31"/>
                <w:rFonts w:hint="eastAsia" w:asciiTheme="minorEastAsia" w:hAnsiTheme="minorEastAsia" w:eastAsiaTheme="minorEastAsia" w:cstheme="minorEastAsia"/>
              </w:rPr>
              <w:t>型号</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2</w:t>
            </w:r>
            <w:r>
              <w:rPr>
                <w:rStyle w:val="32"/>
                <w:rFonts w:hint="eastAsia" w:asciiTheme="minorEastAsia" w:hAnsiTheme="minorEastAsia" w:eastAsiaTheme="minorEastAsia" w:cstheme="minorEastAsia"/>
              </w:rPr>
              <w:t xml:space="preserve"> </w:t>
            </w:r>
            <w:r>
              <w:rPr>
                <w:rStyle w:val="31"/>
                <w:rFonts w:hint="eastAsia" w:asciiTheme="minorEastAsia" w:hAnsiTheme="minorEastAsia" w:eastAsiaTheme="minorEastAsia" w:cstheme="minorEastAsia"/>
              </w:rPr>
              <w:t>组</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8</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输出</w:t>
            </w:r>
            <w:r>
              <w:rPr>
                <w:rStyle w:val="31"/>
                <w:rFonts w:hint="eastAsia" w:asciiTheme="minorEastAsia" w:hAnsiTheme="minorEastAsia" w:eastAsiaTheme="minorEastAsia" w:cstheme="minorEastAsia"/>
              </w:rPr>
              <w:t>信号</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3</w:t>
            </w:r>
            <w:r>
              <w:rPr>
                <w:rStyle w:val="32"/>
                <w:rFonts w:hint="eastAsia" w:asciiTheme="minorEastAsia" w:hAnsiTheme="minorEastAsia" w:eastAsiaTheme="minorEastAsia" w:cstheme="minorEastAsia"/>
              </w:rPr>
              <w:t xml:space="preserve"> </w:t>
            </w:r>
            <w:r>
              <w:rPr>
                <w:rStyle w:val="31"/>
                <w:rFonts w:hint="eastAsia" w:asciiTheme="minorEastAsia" w:hAnsiTheme="minorEastAsia" w:eastAsiaTheme="minorEastAsia" w:cstheme="minorEastAsia"/>
              </w:rPr>
              <w:t>组</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9</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显示器</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w:t>
            </w:r>
            <w:r>
              <w:rPr>
                <w:rStyle w:val="32"/>
                <w:rFonts w:hint="eastAsia" w:asciiTheme="minorEastAsia" w:hAnsiTheme="minorEastAsia" w:eastAsiaTheme="minorEastAsia" w:cstheme="minorEastAsia"/>
              </w:rPr>
              <w:t xml:space="preserve">0 </w:t>
            </w:r>
            <w:r>
              <w:rPr>
                <w:rStyle w:val="31"/>
                <w:rFonts w:hint="eastAsia" w:asciiTheme="minorEastAsia" w:hAnsiTheme="minorEastAsia" w:eastAsiaTheme="minorEastAsia" w:cstheme="minorEastAsia"/>
              </w:rPr>
              <w:t>寸威纶通or昆仑通泰</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10</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控制器</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欧姆龙or</w:t>
            </w:r>
            <w:r>
              <w:rPr>
                <w:rStyle w:val="31"/>
                <w:rFonts w:hint="eastAsia" w:asciiTheme="minorEastAsia" w:hAnsiTheme="minorEastAsia" w:eastAsiaTheme="minorEastAsia" w:cstheme="minorEastAsia"/>
              </w:rPr>
              <w:t xml:space="preserve"> 汇川</w:t>
            </w:r>
          </w:p>
        </w:tc>
        <w:tc>
          <w:tcPr>
            <w:tcW w:w="470"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58" w:hRule="atLeast"/>
        </w:trPr>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11</w:t>
            </w:r>
          </w:p>
        </w:tc>
        <w:tc>
          <w:tcPr>
            <w:tcW w:w="11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触发</w:t>
            </w:r>
            <w:r>
              <w:rPr>
                <w:rStyle w:val="31"/>
                <w:rFonts w:hint="eastAsia" w:asciiTheme="minorEastAsia" w:hAnsiTheme="minorEastAsia" w:eastAsiaTheme="minorEastAsia" w:cstheme="minorEastAsia"/>
              </w:rPr>
              <w:t>启动方式</w:t>
            </w:r>
          </w:p>
        </w:tc>
        <w:tc>
          <w:tcPr>
            <w:tcW w:w="2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扫描</w:t>
            </w:r>
            <w:r>
              <w:rPr>
                <w:rStyle w:val="31"/>
                <w:rFonts w:hint="eastAsia" w:asciiTheme="minorEastAsia" w:hAnsiTheme="minorEastAsia" w:eastAsiaTheme="minorEastAsia" w:cstheme="minorEastAsia"/>
              </w:rPr>
              <w:t>触发、</w:t>
            </w:r>
            <w:r>
              <w:rPr>
                <w:rStyle w:val="32"/>
                <w:rFonts w:hint="eastAsia" w:asciiTheme="minorEastAsia" w:hAnsiTheme="minorEastAsia" w:eastAsiaTheme="minorEastAsia" w:cstheme="minorEastAsia"/>
              </w:rPr>
              <w:t xml:space="preserve">IO </w:t>
            </w:r>
            <w:r>
              <w:rPr>
                <w:rStyle w:val="31"/>
                <w:rFonts w:hint="eastAsia" w:asciiTheme="minorEastAsia" w:hAnsiTheme="minorEastAsia" w:eastAsiaTheme="minorEastAsia" w:cstheme="minorEastAsia"/>
              </w:rPr>
              <w:t>触发、脚踏、面板按钮、系统自动触发</w:t>
            </w:r>
          </w:p>
        </w:tc>
        <w:tc>
          <w:tcPr>
            <w:tcW w:w="47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color w:val="000000"/>
                <w:sz w:val="21"/>
                <w:szCs w:val="21"/>
              </w:rPr>
            </w:pPr>
          </w:p>
        </w:tc>
      </w:tr>
    </w:tbl>
    <w:p>
      <w:pPr>
        <w:numPr>
          <w:ilvl w:val="0"/>
          <w:numId w:val="2"/>
        </w:numPr>
        <w:spacing w:line="360" w:lineRule="auto"/>
        <w:ind w:left="156" w:hanging="156"/>
        <w:rPr>
          <w:rFonts w:ascii="宋体" w:hAnsi="宋体" w:cs="宋体"/>
          <w:b/>
          <w:color w:val="000000"/>
          <w:szCs w:val="21"/>
        </w:rPr>
      </w:pPr>
      <w:r>
        <w:rPr>
          <w:rFonts w:hint="eastAsia" w:ascii="宋体" w:hAnsi="宋体" w:cs="宋体"/>
          <w:b/>
          <w:color w:val="000000"/>
          <w:szCs w:val="21"/>
        </w:rPr>
        <w:t>设备要求：</w:t>
      </w:r>
    </w:p>
    <w:p>
      <w:pPr>
        <w:tabs>
          <w:tab w:val="left" w:pos="440"/>
        </w:tabs>
        <w:spacing w:line="400" w:lineRule="exact"/>
        <w:rPr>
          <w:rFonts w:ascii="宋体" w:hAnsi="宋体" w:cs="宋体"/>
          <w:bCs/>
          <w:szCs w:val="21"/>
        </w:rPr>
      </w:pPr>
      <w:r>
        <w:rPr>
          <w:rFonts w:hint="eastAsia" w:ascii="宋体" w:hAnsi="宋体" w:cs="宋体"/>
          <w:bCs/>
          <w:szCs w:val="21"/>
        </w:rPr>
        <w:t>1、设备总体要求：设备参数稳定，多台设备工艺参数保持在1-2值之间。检堵模式分压力检堵模式与流量检堵模式，可以根据不同产品选择不同的模式，一般毛细管选择流量模式、分液头组件、换热器组件选择压力模式。检测工装系列化、标准化，减少工装的需求量。</w:t>
      </w:r>
    </w:p>
    <w:p>
      <w:pPr>
        <w:tabs>
          <w:tab w:val="left" w:pos="440"/>
        </w:tabs>
        <w:spacing w:line="400" w:lineRule="exact"/>
        <w:rPr>
          <w:rFonts w:ascii="宋体" w:hAnsi="宋体" w:cs="宋体"/>
          <w:bCs/>
          <w:szCs w:val="21"/>
        </w:rPr>
      </w:pPr>
      <w:r>
        <w:rPr>
          <w:rFonts w:hint="eastAsia" w:ascii="宋体" w:hAnsi="宋体" w:cs="宋体"/>
          <w:bCs/>
          <w:szCs w:val="21"/>
        </w:rPr>
        <w:t>2、信息录入：设备具备订单输入、订单数量、具体检验参数等信息录入及记忆功能，记录合格件和不合格件数量及检验参数。</w:t>
      </w:r>
    </w:p>
    <w:p>
      <w:pPr>
        <w:numPr>
          <w:ilvl w:val="0"/>
          <w:numId w:val="3"/>
        </w:numPr>
        <w:tabs>
          <w:tab w:val="left" w:pos="440"/>
        </w:tabs>
        <w:spacing w:line="400" w:lineRule="exact"/>
        <w:rPr>
          <w:rFonts w:ascii="宋体" w:hAnsi="宋体" w:cs="宋体"/>
          <w:bCs/>
          <w:szCs w:val="21"/>
        </w:rPr>
      </w:pPr>
      <w:r>
        <w:rPr>
          <w:rFonts w:hint="eastAsia" w:ascii="宋体" w:hAnsi="宋体" w:cs="宋体"/>
          <w:bCs/>
          <w:szCs w:val="21"/>
        </w:rPr>
        <w:t>报警功能：具备报警提示功能</w:t>
      </w:r>
    </w:p>
    <w:p>
      <w:pPr>
        <w:tabs>
          <w:tab w:val="left" w:pos="440"/>
        </w:tabs>
        <w:spacing w:line="400" w:lineRule="exact"/>
        <w:rPr>
          <w:rFonts w:ascii="宋体" w:hAnsi="宋体" w:cs="宋体"/>
          <w:bCs/>
          <w:szCs w:val="21"/>
        </w:rPr>
      </w:pPr>
      <w:r>
        <w:rPr>
          <w:rFonts w:hint="eastAsia" w:ascii="宋体" w:hAnsi="宋体" w:cs="宋体"/>
          <w:bCs/>
          <w:szCs w:val="21"/>
        </w:rPr>
        <w:t>5、声光报警：工件检测完成后，有声光报警，合格为绿光，不合格为红光，检测结果同时在触摸屏上显示</w:t>
      </w:r>
    </w:p>
    <w:p>
      <w:pPr>
        <w:tabs>
          <w:tab w:val="left" w:pos="440"/>
        </w:tabs>
        <w:spacing w:line="400" w:lineRule="exact"/>
        <w:rPr>
          <w:rFonts w:ascii="宋体" w:hAnsi="宋体" w:cs="宋体"/>
          <w:bCs/>
          <w:szCs w:val="21"/>
        </w:rPr>
      </w:pPr>
      <w:r>
        <w:rPr>
          <w:rFonts w:hint="eastAsia" w:ascii="宋体" w:hAnsi="宋体" w:cs="宋体"/>
          <w:bCs/>
          <w:szCs w:val="21"/>
        </w:rPr>
        <w:t>6、显示功能:</w:t>
      </w:r>
    </w:p>
    <w:p>
      <w:pPr>
        <w:tabs>
          <w:tab w:val="left" w:pos="440"/>
        </w:tabs>
        <w:spacing w:line="400" w:lineRule="exact"/>
        <w:rPr>
          <w:rFonts w:ascii="宋体" w:hAnsi="宋体" w:cs="宋体"/>
          <w:bCs/>
          <w:szCs w:val="21"/>
        </w:rPr>
      </w:pPr>
      <w:r>
        <w:rPr>
          <w:rFonts w:hint="eastAsia" w:ascii="宋体" w:hAnsi="宋体" w:cs="宋体"/>
          <w:bCs/>
          <w:szCs w:val="21"/>
        </w:rPr>
        <w:t>6.1每种规格的检测工件程序对应显示的内容有物料编码、批次号、订单号、作业人员、设定流量的标准数据（上限、下限值）、每个工件的测试数据、完成的数量、生产日期时间等，并能储存在系统中。数据保存记录须能保存两年以上。</w:t>
      </w:r>
    </w:p>
    <w:p>
      <w:pPr>
        <w:tabs>
          <w:tab w:val="left" w:pos="440"/>
        </w:tabs>
        <w:spacing w:line="400" w:lineRule="exact"/>
        <w:rPr>
          <w:rFonts w:ascii="宋体" w:hAnsi="宋体" w:cs="宋体"/>
          <w:bCs/>
          <w:szCs w:val="21"/>
        </w:rPr>
      </w:pPr>
      <w:r>
        <w:rPr>
          <w:rFonts w:hint="eastAsia" w:ascii="宋体" w:hAnsi="宋体" w:cs="宋体"/>
          <w:bCs/>
          <w:szCs w:val="21"/>
        </w:rPr>
        <w:t>6.2不合格品控制功能：当出现不合格判定时，程序暂停，弹出确认框（需输入密码确认），确认完成才能进入下一个检测；此功能可屏蔽不用。</w:t>
      </w:r>
    </w:p>
    <w:p>
      <w:pPr>
        <w:tabs>
          <w:tab w:val="left" w:pos="440"/>
        </w:tabs>
        <w:spacing w:line="400" w:lineRule="exact"/>
        <w:rPr>
          <w:rFonts w:ascii="宋体" w:hAnsi="宋体" w:cs="宋体"/>
          <w:bCs/>
          <w:szCs w:val="21"/>
        </w:rPr>
      </w:pPr>
      <w:r>
        <w:rPr>
          <w:rFonts w:hint="eastAsia" w:ascii="宋体" w:hAnsi="宋体" w:cs="宋体"/>
          <w:bCs/>
          <w:szCs w:val="21"/>
        </w:rPr>
        <w:t>6.3屏幕界面查询功能:可依据物料编码、批次号、订单号、生产日期、作业人员等条件查询系统中保存的所有测试的数据。查询结果须包含报表分析：生产数量、合格的数量、不合格的数量、合格率。可通过无线或有线通信接口联网导出数据。</w:t>
      </w:r>
    </w:p>
    <w:p>
      <w:pPr>
        <w:tabs>
          <w:tab w:val="left" w:pos="440"/>
        </w:tabs>
        <w:spacing w:line="400" w:lineRule="exact"/>
        <w:rPr>
          <w:rFonts w:ascii="宋体" w:hAnsi="宋体" w:cs="宋体"/>
          <w:bCs/>
          <w:szCs w:val="21"/>
        </w:rPr>
      </w:pPr>
      <w:r>
        <w:rPr>
          <w:rFonts w:hint="eastAsia" w:ascii="宋体" w:hAnsi="宋体" w:cs="宋体"/>
          <w:bCs/>
          <w:szCs w:val="21"/>
        </w:rPr>
        <w:t>6.4触摸屏表面需加装有机玻璃盖子, 仪器参数设置需加密，输入密码后可进行参数修改，每次修改需在后台自动储存修改时间和修改数据，以备后期追溯。</w:t>
      </w:r>
    </w:p>
    <w:p>
      <w:pPr>
        <w:tabs>
          <w:tab w:val="left" w:pos="440"/>
        </w:tabs>
        <w:spacing w:line="400" w:lineRule="exact"/>
        <w:rPr>
          <w:rFonts w:ascii="宋体" w:hAnsi="宋体" w:cs="宋体"/>
          <w:bCs/>
          <w:szCs w:val="21"/>
        </w:rPr>
      </w:pPr>
      <w:r>
        <w:rPr>
          <w:rFonts w:hint="eastAsia" w:ascii="宋体" w:hAnsi="宋体" w:cs="宋体"/>
          <w:bCs/>
          <w:szCs w:val="21"/>
        </w:rPr>
        <w:t>7、控制功能:控制分手动控制及自动控制功能;为提高工作效率，设备配置脚踏开关，在自动检测时，工件装夹好后，踩下脚踏开关设备自动进行检测工作。</w:t>
      </w:r>
    </w:p>
    <w:p>
      <w:pPr>
        <w:tabs>
          <w:tab w:val="left" w:pos="440"/>
        </w:tabs>
        <w:spacing w:line="400" w:lineRule="exact"/>
        <w:rPr>
          <w:rFonts w:ascii="宋体" w:hAnsi="宋体" w:cs="宋体"/>
          <w:bCs/>
          <w:szCs w:val="21"/>
        </w:rPr>
      </w:pPr>
      <w:r>
        <w:rPr>
          <w:rFonts w:hint="eastAsia" w:ascii="宋体" w:hAnsi="宋体" w:cs="宋体"/>
          <w:bCs/>
          <w:szCs w:val="21"/>
        </w:rPr>
        <w:t>8、流量测试精度</w:t>
      </w:r>
      <w:r>
        <w:rPr>
          <w:rFonts w:hint="eastAsia" w:ascii="宋体" w:hAnsi="宋体" w:cs="宋体"/>
          <w:bCs/>
          <w:szCs w:val="21"/>
        </w:rPr>
        <w:tab/>
      </w:r>
      <w:r>
        <w:rPr>
          <w:rFonts w:hint="eastAsia" w:ascii="宋体" w:hAnsi="宋体" w:cs="宋体"/>
          <w:bCs/>
          <w:szCs w:val="21"/>
        </w:rPr>
        <w:t>:</w:t>
      </w:r>
    </w:p>
    <w:p>
      <w:pPr>
        <w:tabs>
          <w:tab w:val="left" w:pos="440"/>
        </w:tabs>
        <w:spacing w:line="400" w:lineRule="exact"/>
        <w:rPr>
          <w:rFonts w:ascii="宋体" w:hAnsi="宋体" w:cs="宋体"/>
          <w:bCs/>
          <w:szCs w:val="21"/>
        </w:rPr>
      </w:pPr>
      <w:r>
        <w:rPr>
          <w:rFonts w:hint="eastAsia" w:ascii="宋体" w:hAnsi="宋体" w:cs="宋体"/>
          <w:bCs/>
          <w:szCs w:val="21"/>
        </w:rPr>
        <w:t>标准测量范围在0~0.6Mpa压力（含以下），流量检测范围（6~200L/min）。</w:t>
      </w:r>
    </w:p>
    <w:p>
      <w:pPr>
        <w:tabs>
          <w:tab w:val="left" w:pos="440"/>
        </w:tabs>
        <w:spacing w:line="400" w:lineRule="exact"/>
        <w:rPr>
          <w:rFonts w:ascii="宋体" w:hAnsi="宋体" w:cs="宋体"/>
          <w:bCs/>
          <w:szCs w:val="21"/>
        </w:rPr>
      </w:pPr>
      <w:r>
        <w:rPr>
          <w:rFonts w:hint="eastAsia" w:ascii="宋体" w:hAnsi="宋体" w:cs="宋体"/>
          <w:bCs/>
          <w:szCs w:val="21"/>
        </w:rPr>
        <w:t>a)</w:t>
      </w:r>
      <w:r>
        <w:rPr>
          <w:rFonts w:hint="eastAsia" w:ascii="宋体" w:hAnsi="宋体" w:cs="宋体"/>
          <w:bCs/>
          <w:szCs w:val="21"/>
        </w:rPr>
        <w:tab/>
      </w:r>
      <w:r>
        <w:rPr>
          <w:rFonts w:hint="eastAsia" w:ascii="宋体" w:hAnsi="宋体" w:cs="宋体"/>
          <w:bCs/>
          <w:szCs w:val="21"/>
        </w:rPr>
        <w:t>标准测量范围：以甲方提供的最大流量和最小流量样品为上下限；</w:t>
      </w:r>
    </w:p>
    <w:p>
      <w:pPr>
        <w:tabs>
          <w:tab w:val="left" w:pos="440"/>
        </w:tabs>
        <w:spacing w:line="400" w:lineRule="exact"/>
        <w:rPr>
          <w:rFonts w:ascii="宋体" w:hAnsi="宋体" w:cs="宋体"/>
          <w:bCs/>
          <w:szCs w:val="21"/>
        </w:rPr>
      </w:pPr>
      <w:r>
        <w:rPr>
          <w:rFonts w:hint="eastAsia" w:ascii="宋体" w:hAnsi="宋体" w:cs="宋体"/>
          <w:bCs/>
          <w:szCs w:val="21"/>
        </w:rPr>
        <w:t>b)</w:t>
      </w:r>
      <w:r>
        <w:rPr>
          <w:rFonts w:hint="eastAsia" w:ascii="宋体" w:hAnsi="宋体" w:cs="宋体"/>
          <w:bCs/>
          <w:szCs w:val="21"/>
        </w:rPr>
        <w:tab/>
      </w:r>
      <w:r>
        <w:rPr>
          <w:rFonts w:hint="eastAsia" w:ascii="宋体" w:hAnsi="宋体" w:cs="宋体"/>
          <w:bCs/>
          <w:szCs w:val="21"/>
        </w:rPr>
        <w:t>流量传感器可显示最小单位值：1。</w:t>
      </w:r>
    </w:p>
    <w:p>
      <w:pPr>
        <w:tabs>
          <w:tab w:val="left" w:pos="440"/>
        </w:tabs>
        <w:spacing w:line="400" w:lineRule="exact"/>
        <w:rPr>
          <w:rFonts w:ascii="宋体" w:hAnsi="宋体" w:cs="宋体"/>
          <w:bCs/>
          <w:szCs w:val="21"/>
        </w:rPr>
      </w:pPr>
      <w:r>
        <w:rPr>
          <w:rFonts w:hint="eastAsia" w:ascii="宋体" w:hAnsi="宋体" w:cs="宋体"/>
          <w:bCs/>
          <w:szCs w:val="21"/>
        </w:rPr>
        <w:t>c)</w:t>
      </w:r>
      <w:r>
        <w:rPr>
          <w:rFonts w:hint="eastAsia" w:ascii="宋体" w:hAnsi="宋体" w:cs="宋体"/>
          <w:bCs/>
          <w:szCs w:val="21"/>
        </w:rPr>
        <w:tab/>
      </w:r>
      <w:r>
        <w:rPr>
          <w:rFonts w:hint="eastAsia" w:ascii="宋体" w:hAnsi="宋体" w:cs="宋体"/>
          <w:bCs/>
          <w:szCs w:val="21"/>
        </w:rPr>
        <w:t>压力传感器控制精度：±0.25%</w:t>
      </w:r>
    </w:p>
    <w:p>
      <w:pPr>
        <w:tabs>
          <w:tab w:val="left" w:pos="440"/>
        </w:tabs>
        <w:spacing w:line="400" w:lineRule="exact"/>
        <w:rPr>
          <w:rFonts w:ascii="宋体" w:hAnsi="宋体" w:cs="宋体"/>
          <w:bCs/>
          <w:szCs w:val="21"/>
        </w:rPr>
      </w:pPr>
      <w:r>
        <w:rPr>
          <w:rFonts w:hint="eastAsia" w:ascii="宋体" w:hAnsi="宋体" w:cs="宋体"/>
          <w:bCs/>
          <w:szCs w:val="21"/>
        </w:rPr>
        <w:t>9、夹具结构：夹具应带气管可移动，尽量设计为多种外径规格共用（减少拆卸更换）。</w:t>
      </w:r>
    </w:p>
    <w:p>
      <w:pPr>
        <w:tabs>
          <w:tab w:val="left" w:pos="440"/>
        </w:tabs>
        <w:spacing w:line="400" w:lineRule="exact"/>
        <w:rPr>
          <w:rFonts w:ascii="宋体" w:hAnsi="宋体" w:cs="宋体"/>
          <w:bCs/>
          <w:szCs w:val="21"/>
        </w:rPr>
      </w:pPr>
      <w:r>
        <w:rPr>
          <w:rFonts w:hint="eastAsia" w:ascii="宋体" w:hAnsi="宋体" w:cs="宋体"/>
          <w:bCs/>
          <w:szCs w:val="21"/>
        </w:rPr>
        <w:t>10、夹具配置：配分流器组件、集液管组件、毛细管组件、电子膨胀阀组件、φ</w:t>
      </w:r>
      <w:r>
        <w:rPr>
          <w:rFonts w:hint="eastAsia" w:ascii="宋体" w:hAnsi="宋体" w:cs="宋体"/>
          <w:bCs/>
          <w:szCs w:val="21"/>
          <w:lang w:val="en-US" w:eastAsia="zh-CN"/>
        </w:rPr>
        <w:t>7</w:t>
      </w:r>
      <w:r>
        <w:rPr>
          <w:rFonts w:hint="eastAsia" w:ascii="宋体" w:hAnsi="宋体" w:cs="宋体"/>
          <w:bCs/>
          <w:szCs w:val="21"/>
        </w:rPr>
        <w:t>以下管组件配及φ5、φ7、等夹具，夹具的安装螺纹与现有检堵机相同,以方便更换。</w:t>
      </w:r>
    </w:p>
    <w:p>
      <w:pPr>
        <w:tabs>
          <w:tab w:val="left" w:pos="440"/>
        </w:tabs>
        <w:spacing w:line="400" w:lineRule="exact"/>
        <w:rPr>
          <w:rFonts w:ascii="宋体" w:hAnsi="宋体" w:cs="宋体"/>
          <w:b/>
          <w:bCs/>
          <w:szCs w:val="21"/>
        </w:rPr>
      </w:pPr>
      <w:r>
        <w:rPr>
          <w:rFonts w:hint="eastAsia" w:ascii="宋体" w:hAnsi="宋体" w:cs="宋体"/>
          <w:b/>
          <w:bCs/>
          <w:szCs w:val="21"/>
        </w:rPr>
        <w:t>五、设备主要元器件配置表：</w:t>
      </w:r>
    </w:p>
    <w:p>
      <w:pPr>
        <w:tabs>
          <w:tab w:val="left" w:pos="440"/>
        </w:tabs>
        <w:spacing w:line="400" w:lineRule="exact"/>
        <w:rPr>
          <w:rFonts w:ascii="宋体" w:hAnsi="宋体" w:cs="宋体"/>
          <w:b/>
          <w:bCs/>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694"/>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序号</w:t>
            </w:r>
          </w:p>
        </w:tc>
        <w:tc>
          <w:tcPr>
            <w:tcW w:w="2694"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项目</w:t>
            </w:r>
          </w:p>
        </w:tc>
        <w:tc>
          <w:tcPr>
            <w:tcW w:w="4473"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w:t>
            </w:r>
          </w:p>
        </w:tc>
        <w:tc>
          <w:tcPr>
            <w:tcW w:w="2694"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电磁阀</w:t>
            </w:r>
          </w:p>
        </w:tc>
        <w:tc>
          <w:tcPr>
            <w:tcW w:w="4473"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亚德客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2</w:t>
            </w:r>
          </w:p>
        </w:tc>
        <w:tc>
          <w:tcPr>
            <w:tcW w:w="2694"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PLC</w:t>
            </w:r>
            <w:r>
              <w:rPr>
                <w:rFonts w:ascii="宋体" w:hAnsi="宋体" w:cs="宋体"/>
                <w:color w:val="000000"/>
                <w:kern w:val="0"/>
                <w:sz w:val="24"/>
              </w:rPr>
              <w:t>可编程控制器</w:t>
            </w:r>
          </w:p>
        </w:tc>
        <w:tc>
          <w:tcPr>
            <w:tcW w:w="4473"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欧姆龙/汇川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3</w:t>
            </w:r>
          </w:p>
        </w:tc>
        <w:tc>
          <w:tcPr>
            <w:tcW w:w="2694"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电气</w:t>
            </w:r>
            <w:r>
              <w:rPr>
                <w:rFonts w:ascii="宋体" w:hAnsi="宋体" w:cs="宋体"/>
                <w:color w:val="000000"/>
                <w:kern w:val="0"/>
                <w:sz w:val="24"/>
              </w:rPr>
              <w:t>元件</w:t>
            </w:r>
          </w:p>
        </w:tc>
        <w:tc>
          <w:tcPr>
            <w:tcW w:w="4473"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29"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4</w:t>
            </w:r>
          </w:p>
        </w:tc>
        <w:tc>
          <w:tcPr>
            <w:tcW w:w="2694"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气动</w:t>
            </w:r>
            <w:r>
              <w:rPr>
                <w:rFonts w:ascii="宋体" w:hAnsi="宋体" w:cs="宋体"/>
                <w:color w:val="000000"/>
                <w:kern w:val="0"/>
                <w:sz w:val="24"/>
              </w:rPr>
              <w:t>元件</w:t>
            </w:r>
          </w:p>
        </w:tc>
        <w:tc>
          <w:tcPr>
            <w:tcW w:w="4473"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SMC</w:t>
            </w:r>
            <w:r>
              <w:rPr>
                <w:rFonts w:ascii="宋体" w:hAnsi="宋体" w:cs="宋体"/>
                <w:color w:val="000000"/>
                <w:kern w:val="0"/>
                <w:sz w:val="24"/>
              </w:rPr>
              <w:t>/</w:t>
            </w:r>
            <w:r>
              <w:rPr>
                <w:rFonts w:hint="eastAsia" w:ascii="宋体" w:hAnsi="宋体" w:cs="宋体"/>
                <w:color w:val="000000"/>
                <w:kern w:val="0"/>
                <w:sz w:val="24"/>
              </w:rPr>
              <w:t>亚德客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5</w:t>
            </w:r>
          </w:p>
        </w:tc>
        <w:tc>
          <w:tcPr>
            <w:tcW w:w="2694"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人机</w:t>
            </w:r>
            <w:r>
              <w:rPr>
                <w:rFonts w:ascii="宋体" w:hAnsi="宋体" w:cs="宋体"/>
                <w:color w:val="000000"/>
                <w:kern w:val="0"/>
                <w:sz w:val="24"/>
              </w:rPr>
              <w:t>界面（</w:t>
            </w:r>
            <w:r>
              <w:rPr>
                <w:rFonts w:hint="eastAsia" w:ascii="宋体" w:hAnsi="宋体" w:cs="宋体"/>
                <w:color w:val="000000"/>
                <w:kern w:val="0"/>
                <w:sz w:val="24"/>
              </w:rPr>
              <w:t>触摸屏</w:t>
            </w:r>
            <w:r>
              <w:rPr>
                <w:rFonts w:ascii="宋体" w:hAnsi="宋体" w:cs="宋体"/>
                <w:color w:val="000000"/>
                <w:kern w:val="0"/>
                <w:sz w:val="24"/>
              </w:rPr>
              <w:t>）</w:t>
            </w:r>
          </w:p>
        </w:tc>
        <w:tc>
          <w:tcPr>
            <w:tcW w:w="4473" w:type="dxa"/>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威纶通/昆仑通态</w:t>
            </w:r>
          </w:p>
        </w:tc>
      </w:tr>
    </w:tbl>
    <w:p>
      <w:pPr>
        <w:tabs>
          <w:tab w:val="left" w:pos="440"/>
        </w:tabs>
        <w:spacing w:line="400" w:lineRule="exact"/>
        <w:rPr>
          <w:rFonts w:ascii="宋体" w:hAnsi="宋体" w:cs="宋体"/>
          <w:bCs/>
          <w:szCs w:val="21"/>
        </w:rPr>
      </w:pPr>
    </w:p>
    <w:p>
      <w:pPr>
        <w:tabs>
          <w:tab w:val="left" w:pos="440"/>
        </w:tabs>
        <w:spacing w:line="400" w:lineRule="exact"/>
        <w:rPr>
          <w:rFonts w:ascii="宋体" w:hAnsi="宋体" w:cs="宋体"/>
          <w:bCs/>
          <w:szCs w:val="21"/>
        </w:rPr>
      </w:pPr>
    </w:p>
    <w:p>
      <w:pPr>
        <w:spacing w:line="400" w:lineRule="exact"/>
        <w:rPr>
          <w:rFonts w:ascii="宋体" w:hAnsi="宋体"/>
          <w:sz w:val="24"/>
          <w:szCs w:val="24"/>
        </w:rPr>
      </w:pPr>
    </w:p>
    <w:p>
      <w:pPr>
        <w:pStyle w:val="7"/>
        <w:spacing w:line="240" w:lineRule="auto"/>
        <w:ind w:firstLine="2912" w:firstLineChars="662"/>
        <w:rPr>
          <w:rFonts w:ascii="黑体" w:hAnsi="黑体" w:eastAsia="黑体"/>
          <w:sz w:val="44"/>
          <w:szCs w:val="44"/>
        </w:rPr>
      </w:pPr>
      <w:bookmarkStart w:id="3" w:name="_Toc427307591"/>
      <w:bookmarkStart w:id="4" w:name="_Toc420741756"/>
      <w:r>
        <w:rPr>
          <w:rFonts w:hint="eastAsia" w:ascii="黑体" w:hAnsi="黑体" w:eastAsia="黑体"/>
          <w:sz w:val="44"/>
          <w:szCs w:val="44"/>
        </w:rPr>
        <w:t>三、投标须知</w:t>
      </w:r>
      <w:bookmarkEnd w:id="3"/>
      <w:bookmarkEnd w:id="4"/>
    </w:p>
    <w:p>
      <w:pPr>
        <w:widowControl/>
        <w:tabs>
          <w:tab w:val="left" w:pos="360"/>
        </w:tabs>
        <w:snapToGrid w:val="0"/>
        <w:spacing w:line="360" w:lineRule="auto"/>
        <w:ind w:left="-2" w:firstLine="560" w:firstLineChars="200"/>
        <w:textAlignment w:val="baseline"/>
        <w:rPr>
          <w:rFonts w:ascii="宋体"/>
          <w:kern w:val="0"/>
          <w:sz w:val="28"/>
          <w:szCs w:val="28"/>
        </w:rPr>
      </w:pPr>
      <w:r>
        <w:rPr>
          <w:rFonts w:hint="eastAsia"/>
          <w:sz w:val="28"/>
          <w:szCs w:val="28"/>
        </w:rPr>
        <w:t>投标方应仔细阅读《招标文件》，了解招标文件的要求。在完全了解招标项目的技术质量要求和招投标规则及商务条款后，编制《投标文件》。</w:t>
      </w:r>
    </w:p>
    <w:p>
      <w:pPr>
        <w:spacing w:line="360" w:lineRule="auto"/>
        <w:ind w:firstLine="643" w:firstLineChars="200"/>
        <w:textAlignment w:val="baseline"/>
        <w:rPr>
          <w:rFonts w:ascii="华文中宋" w:hAnsi="华文中宋" w:eastAsia="华文中宋"/>
          <w:b/>
          <w:sz w:val="32"/>
          <w:szCs w:val="32"/>
        </w:rPr>
      </w:pPr>
      <w:r>
        <w:rPr>
          <w:rFonts w:hint="eastAsia" w:ascii="华文中宋" w:hAnsi="华文中宋" w:eastAsia="华文中宋"/>
          <w:b/>
          <w:sz w:val="32"/>
          <w:szCs w:val="32"/>
        </w:rPr>
        <w:t>（一）投标文件的组成</w:t>
      </w:r>
    </w:p>
    <w:p>
      <w:pPr>
        <w:ind w:firstLine="560" w:firstLineChars="200"/>
        <w:rPr>
          <w:rFonts w:ascii="黑体" w:eastAsia="黑体"/>
          <w:color w:val="993300"/>
          <w:sz w:val="28"/>
          <w:szCs w:val="28"/>
          <w:u w:val="single"/>
        </w:rPr>
      </w:pPr>
      <w:r>
        <w:rPr>
          <w:rFonts w:ascii="黑体" w:eastAsia="黑体"/>
          <w:color w:val="993300"/>
          <w:sz w:val="28"/>
          <w:szCs w:val="28"/>
          <w:u w:val="single"/>
        </w:rPr>
        <w:t xml:space="preserve">1. </w:t>
      </w:r>
      <w:r>
        <w:rPr>
          <w:rFonts w:hint="eastAsia" w:ascii="黑体" w:eastAsia="黑体"/>
          <w:color w:val="993300"/>
          <w:sz w:val="28"/>
          <w:szCs w:val="28"/>
          <w:u w:val="single"/>
        </w:rPr>
        <w:t>投标方有效的《营业执照》、《税务登记证》副本复印件（需通过最新的年检并加盖公司公章，同时注明原件与此附件一致）；</w:t>
      </w:r>
    </w:p>
    <w:p>
      <w:pPr>
        <w:ind w:firstLine="560" w:firstLineChars="200"/>
        <w:rPr>
          <w:rFonts w:ascii="黑体" w:eastAsia="黑体"/>
          <w:color w:val="993300"/>
          <w:sz w:val="28"/>
          <w:szCs w:val="28"/>
          <w:u w:val="single"/>
        </w:rPr>
      </w:pPr>
      <w:r>
        <w:rPr>
          <w:rFonts w:ascii="黑体" w:eastAsia="黑体"/>
          <w:color w:val="993300"/>
          <w:sz w:val="28"/>
          <w:szCs w:val="28"/>
          <w:u w:val="single"/>
        </w:rPr>
        <w:t xml:space="preserve">2. </w:t>
      </w:r>
      <w:r>
        <w:rPr>
          <w:rFonts w:hint="eastAsia" w:ascii="黑体" w:eastAsia="黑体"/>
          <w:color w:val="993300"/>
          <w:sz w:val="28"/>
          <w:szCs w:val="28"/>
          <w:u w:val="single"/>
        </w:rPr>
        <w:t>投标代表人身份证复印件；</w:t>
      </w:r>
    </w:p>
    <w:p>
      <w:pPr>
        <w:ind w:firstLine="560" w:firstLineChars="200"/>
        <w:rPr>
          <w:rFonts w:ascii="黑体" w:eastAsia="黑体"/>
          <w:color w:val="993300"/>
          <w:sz w:val="28"/>
          <w:szCs w:val="28"/>
          <w:u w:val="single"/>
        </w:rPr>
      </w:pPr>
      <w:r>
        <w:rPr>
          <w:rFonts w:ascii="黑体" w:eastAsia="黑体"/>
          <w:color w:val="993300"/>
          <w:sz w:val="28"/>
          <w:szCs w:val="28"/>
          <w:u w:val="single"/>
        </w:rPr>
        <w:t xml:space="preserve">3. </w:t>
      </w:r>
      <w:r>
        <w:rPr>
          <w:rFonts w:hint="eastAsia" w:ascii="黑体" w:eastAsia="黑体"/>
          <w:color w:val="993300"/>
          <w:sz w:val="28"/>
          <w:szCs w:val="28"/>
          <w:u w:val="single"/>
        </w:rPr>
        <w:t>投标方法人代表签署并盖章的投标代表人《委托书》；</w:t>
      </w:r>
    </w:p>
    <w:p>
      <w:pPr>
        <w:ind w:firstLine="560" w:firstLineChars="200"/>
        <w:rPr>
          <w:rFonts w:ascii="黑体" w:eastAsia="黑体"/>
          <w:color w:val="993300"/>
          <w:sz w:val="28"/>
          <w:szCs w:val="28"/>
          <w:u w:val="single"/>
        </w:rPr>
      </w:pPr>
      <w:r>
        <w:rPr>
          <w:rFonts w:ascii="黑体" w:eastAsia="黑体"/>
          <w:color w:val="993300"/>
          <w:sz w:val="28"/>
          <w:szCs w:val="28"/>
          <w:u w:val="single"/>
        </w:rPr>
        <w:t xml:space="preserve">4. </w:t>
      </w:r>
      <w:r>
        <w:rPr>
          <w:rFonts w:hint="eastAsia" w:ascii="黑体" w:eastAsia="黑体"/>
          <w:color w:val="993300"/>
          <w:sz w:val="28"/>
          <w:szCs w:val="28"/>
          <w:u w:val="single"/>
        </w:rPr>
        <w:t>本项目《投标报价表》和《投标承诺书》（均须加盖公章）；</w:t>
      </w:r>
    </w:p>
    <w:p>
      <w:pPr>
        <w:ind w:firstLine="560" w:firstLineChars="200"/>
        <w:rPr>
          <w:rFonts w:ascii="黑体" w:eastAsia="黑体"/>
          <w:color w:val="993300"/>
          <w:sz w:val="28"/>
          <w:szCs w:val="28"/>
          <w:u w:val="single"/>
        </w:rPr>
      </w:pPr>
      <w:r>
        <w:rPr>
          <w:rFonts w:ascii="黑体" w:eastAsia="黑体"/>
          <w:color w:val="993300"/>
          <w:sz w:val="28"/>
          <w:szCs w:val="28"/>
          <w:u w:val="single"/>
        </w:rPr>
        <w:t xml:space="preserve">5. </w:t>
      </w:r>
      <w:r>
        <w:rPr>
          <w:rFonts w:hint="eastAsia" w:ascii="黑体" w:eastAsia="黑体"/>
          <w:color w:val="993300"/>
          <w:sz w:val="28"/>
          <w:szCs w:val="28"/>
          <w:u w:val="single"/>
        </w:rPr>
        <w:t>投标方公司、业绩及其它简介；</w:t>
      </w:r>
    </w:p>
    <w:p>
      <w:pPr>
        <w:ind w:firstLine="560" w:firstLineChars="200"/>
        <w:rPr>
          <w:rFonts w:ascii="黑体" w:eastAsia="黑体"/>
          <w:color w:val="993300"/>
          <w:sz w:val="28"/>
          <w:szCs w:val="28"/>
          <w:u w:val="single"/>
        </w:rPr>
      </w:pPr>
    </w:p>
    <w:p>
      <w:pPr>
        <w:spacing w:beforeLines="50" w:afterLines="50" w:line="360" w:lineRule="auto"/>
        <w:ind w:firstLine="643" w:firstLineChars="200"/>
        <w:textAlignment w:val="baseline"/>
        <w:rPr>
          <w:rFonts w:ascii="华文中宋" w:hAnsi="华文中宋" w:eastAsia="华文中宋"/>
          <w:b/>
          <w:sz w:val="32"/>
          <w:szCs w:val="32"/>
        </w:rPr>
      </w:pPr>
      <w:r>
        <w:rPr>
          <w:rFonts w:hint="eastAsia" w:ascii="华文中宋" w:hAnsi="华文中宋" w:eastAsia="华文中宋"/>
          <w:b/>
          <w:sz w:val="32"/>
          <w:szCs w:val="32"/>
        </w:rPr>
        <w:t>（二）投标文件的编制要求</w:t>
      </w:r>
    </w:p>
    <w:p>
      <w:pPr>
        <w:widowControl/>
        <w:spacing w:line="500" w:lineRule="exact"/>
        <w:ind w:firstLine="560" w:firstLineChars="200"/>
        <w:textAlignment w:val="baseline"/>
        <w:rPr>
          <w:rFonts w:ascii="宋体"/>
          <w:b/>
          <w:color w:val="0000FF"/>
          <w:sz w:val="28"/>
          <w:szCs w:val="28"/>
          <w:u w:val="single"/>
        </w:rPr>
      </w:pPr>
      <w:r>
        <w:rPr>
          <w:rFonts w:hint="eastAsia" w:ascii="宋体" w:hAnsi="宋体"/>
          <w:sz w:val="28"/>
          <w:szCs w:val="28"/>
        </w:rPr>
        <w:t>对招标文件提出的实质性要求和条件做出积极响应并按其要求编制；</w:t>
      </w:r>
      <w:r>
        <w:rPr>
          <w:rFonts w:hint="eastAsia" w:ascii="宋体" w:hAnsi="宋体"/>
          <w:b/>
          <w:sz w:val="28"/>
          <w:szCs w:val="28"/>
        </w:rPr>
        <w:t>特别是对本项目的方案和投标报价</w:t>
      </w:r>
      <w:r>
        <w:rPr>
          <w:rFonts w:ascii="宋体"/>
          <w:b/>
          <w:sz w:val="28"/>
          <w:szCs w:val="28"/>
        </w:rPr>
        <w:t>,</w:t>
      </w:r>
      <w:r>
        <w:rPr>
          <w:rFonts w:hint="eastAsia" w:ascii="宋体" w:hAnsi="宋体"/>
          <w:b/>
          <w:color w:val="0000FF"/>
          <w:sz w:val="28"/>
          <w:szCs w:val="28"/>
          <w:u w:val="single"/>
        </w:rPr>
        <w:t>《投标报价书》、《投标承诺书》、《委托书》和《偏离表》请严格按照招标文件的格式要求制作，</w:t>
      </w:r>
      <w:r>
        <w:rPr>
          <w:rFonts w:hint="eastAsia" w:ascii="Verdana" w:hAnsi="Verdana"/>
          <w:b/>
          <w:color w:val="0000FF"/>
          <w:sz w:val="28"/>
          <w:szCs w:val="28"/>
          <w:u w:val="single"/>
        </w:rPr>
        <w:t>如不按要求提供投标文件视作无效标</w:t>
      </w:r>
      <w:r>
        <w:rPr>
          <w:rFonts w:hint="eastAsia" w:ascii="宋体" w:hAnsi="宋体"/>
          <w:b/>
          <w:color w:val="0000FF"/>
          <w:sz w:val="28"/>
          <w:szCs w:val="28"/>
          <w:u w:val="single"/>
        </w:rPr>
        <w:t>。</w:t>
      </w:r>
    </w:p>
    <w:p>
      <w:pPr>
        <w:spacing w:beforeLines="50" w:afterLines="50" w:line="360" w:lineRule="auto"/>
        <w:ind w:firstLine="643" w:firstLineChars="200"/>
        <w:textAlignment w:val="baseline"/>
        <w:rPr>
          <w:rFonts w:ascii="华文中宋" w:hAnsi="华文中宋" w:eastAsia="华文中宋"/>
          <w:b/>
          <w:sz w:val="32"/>
          <w:szCs w:val="32"/>
        </w:rPr>
      </w:pPr>
      <w:r>
        <w:rPr>
          <w:rFonts w:hint="eastAsia" w:ascii="华文中宋" w:hAnsi="华文中宋" w:eastAsia="华文中宋"/>
          <w:b/>
          <w:sz w:val="32"/>
          <w:szCs w:val="32"/>
        </w:rPr>
        <w:t>（三）项目招投标时间</w:t>
      </w:r>
    </w:p>
    <w:p>
      <w:pPr>
        <w:widowControl/>
        <w:tabs>
          <w:tab w:val="left" w:pos="360"/>
        </w:tabs>
        <w:snapToGrid w:val="0"/>
        <w:spacing w:line="360" w:lineRule="auto"/>
        <w:ind w:firstLine="562" w:firstLineChars="200"/>
        <w:textAlignment w:val="baseline"/>
        <w:rPr>
          <w:rFonts w:ascii="宋体"/>
          <w:sz w:val="24"/>
        </w:rPr>
      </w:pPr>
      <w:r>
        <w:rPr>
          <w:rFonts w:hint="eastAsia" w:ascii="宋体" w:hAnsi="宋体"/>
          <w:b/>
          <w:color w:val="FF0000"/>
          <w:kern w:val="0"/>
          <w:sz w:val="28"/>
          <w:szCs w:val="28"/>
        </w:rPr>
        <w:t>投标截止时间：</w:t>
      </w:r>
      <w:r>
        <w:rPr>
          <w:rFonts w:ascii="宋体" w:hAnsi="宋体"/>
          <w:b/>
          <w:color w:val="FF0000"/>
          <w:kern w:val="0"/>
          <w:sz w:val="28"/>
          <w:szCs w:val="28"/>
        </w:rPr>
        <w:t>202</w:t>
      </w:r>
      <w:r>
        <w:rPr>
          <w:rFonts w:hint="eastAsia" w:ascii="宋体" w:hAnsi="宋体"/>
          <w:b/>
          <w:color w:val="FF0000"/>
          <w:kern w:val="0"/>
          <w:sz w:val="28"/>
          <w:szCs w:val="28"/>
        </w:rPr>
        <w:t>4年06月2</w:t>
      </w:r>
      <w:r>
        <w:rPr>
          <w:rFonts w:hint="eastAsia" w:ascii="宋体" w:hAnsi="宋体"/>
          <w:b/>
          <w:color w:val="FF0000"/>
          <w:kern w:val="0"/>
          <w:sz w:val="28"/>
          <w:szCs w:val="28"/>
          <w:lang w:val="en-US" w:eastAsia="zh-CN"/>
        </w:rPr>
        <w:t>6</w:t>
      </w:r>
      <w:r>
        <w:rPr>
          <w:rFonts w:hint="eastAsia" w:ascii="宋体" w:hAnsi="宋体"/>
          <w:b/>
          <w:color w:val="FF0000"/>
          <w:kern w:val="0"/>
          <w:sz w:val="28"/>
          <w:szCs w:val="28"/>
        </w:rPr>
        <w:t>日下午</w:t>
      </w:r>
      <w:r>
        <w:rPr>
          <w:rFonts w:ascii="宋体" w:hAnsi="宋体"/>
          <w:b/>
          <w:color w:val="FF0000"/>
          <w:kern w:val="0"/>
          <w:sz w:val="28"/>
          <w:szCs w:val="28"/>
        </w:rPr>
        <w:t>17</w:t>
      </w:r>
      <w:r>
        <w:rPr>
          <w:rFonts w:hint="eastAsia" w:ascii="宋体" w:hAnsi="宋体"/>
          <w:b/>
          <w:color w:val="FF0000"/>
          <w:kern w:val="0"/>
          <w:sz w:val="28"/>
          <w:szCs w:val="28"/>
        </w:rPr>
        <w:t>：</w:t>
      </w:r>
      <w:r>
        <w:rPr>
          <w:rFonts w:ascii="宋体"/>
          <w:b/>
          <w:color w:val="FF0000"/>
          <w:kern w:val="0"/>
          <w:sz w:val="28"/>
          <w:szCs w:val="28"/>
        </w:rPr>
        <w:t>00</w:t>
      </w:r>
      <w:r>
        <w:rPr>
          <w:rFonts w:hint="eastAsia" w:ascii="宋体" w:hAnsi="宋体"/>
          <w:b/>
          <w:color w:val="FF0000"/>
          <w:kern w:val="0"/>
          <w:sz w:val="28"/>
          <w:szCs w:val="28"/>
        </w:rPr>
        <w:t>。</w:t>
      </w:r>
      <w:r>
        <w:rPr>
          <w:rFonts w:hint="eastAsia" w:ascii="宋体" w:hAnsi="宋体"/>
          <w:b/>
          <w:color w:val="FF0000"/>
          <w:sz w:val="24"/>
          <w:u w:val="single"/>
        </w:rPr>
        <w:t>投标方报价的标书需在此时间之前，密封后通过快递方式递交至招标方指定收件人</w:t>
      </w:r>
      <w:r>
        <w:rPr>
          <w:rFonts w:hint="eastAsia" w:ascii="宋体" w:hAnsi="宋体"/>
          <w:sz w:val="24"/>
        </w:rPr>
        <w:t>；</w:t>
      </w:r>
    </w:p>
    <w:p>
      <w:pPr>
        <w:widowControl/>
        <w:tabs>
          <w:tab w:val="left" w:pos="360"/>
        </w:tabs>
        <w:snapToGrid w:val="0"/>
        <w:spacing w:line="360" w:lineRule="auto"/>
        <w:ind w:firstLine="562" w:firstLineChars="200"/>
        <w:textAlignment w:val="baseline"/>
        <w:rPr>
          <w:rFonts w:ascii="宋体"/>
          <w:b/>
          <w:sz w:val="28"/>
          <w:szCs w:val="28"/>
        </w:rPr>
      </w:pPr>
      <w:r>
        <w:rPr>
          <w:rFonts w:hint="eastAsia" w:ascii="宋体" w:hAnsi="宋体"/>
          <w:b/>
          <w:sz w:val="28"/>
          <w:szCs w:val="28"/>
        </w:rPr>
        <w:t>指定收件人信息如下：</w:t>
      </w:r>
    </w:p>
    <w:p>
      <w:pPr>
        <w:widowControl/>
        <w:tabs>
          <w:tab w:val="left" w:pos="360"/>
        </w:tabs>
        <w:snapToGrid w:val="0"/>
        <w:spacing w:line="360" w:lineRule="auto"/>
        <w:textAlignment w:val="baseline"/>
        <w:rPr>
          <w:rFonts w:ascii="宋体"/>
          <w:color w:val="FF0000"/>
          <w:sz w:val="24"/>
        </w:rPr>
      </w:pPr>
      <w:r>
        <w:rPr>
          <w:rFonts w:hint="eastAsia" w:ascii="宋体" w:hAnsi="宋体"/>
          <w:color w:val="FF0000"/>
          <w:sz w:val="24"/>
          <w:u w:val="single"/>
        </w:rPr>
        <w:t>广东省佛山市南海区里水镇志高工业园科技大楼总经办傅小姐（收）</w:t>
      </w:r>
    </w:p>
    <w:p>
      <w:pPr>
        <w:widowControl/>
        <w:tabs>
          <w:tab w:val="left" w:pos="360"/>
        </w:tabs>
        <w:snapToGrid w:val="0"/>
        <w:spacing w:line="360" w:lineRule="auto"/>
        <w:textAlignment w:val="baseline"/>
        <w:rPr>
          <w:rFonts w:ascii="宋体"/>
          <w:b/>
          <w:color w:val="FF0000"/>
          <w:kern w:val="0"/>
          <w:sz w:val="28"/>
          <w:szCs w:val="28"/>
        </w:rPr>
      </w:pPr>
      <w:r>
        <w:rPr>
          <w:rFonts w:hint="eastAsia" w:ascii="宋体" w:hAnsi="宋体"/>
          <w:color w:val="FF0000"/>
          <w:sz w:val="24"/>
          <w:u w:val="single"/>
        </w:rPr>
        <w:t>联系电话：</w:t>
      </w:r>
      <w:r>
        <w:rPr>
          <w:rFonts w:ascii="宋体" w:hAnsi="宋体"/>
          <w:color w:val="FF0000"/>
          <w:sz w:val="24"/>
          <w:u w:val="single"/>
        </w:rPr>
        <w:t>13702621402</w:t>
      </w:r>
      <w:r>
        <w:rPr>
          <w:rFonts w:hint="eastAsia" w:ascii="宋体" w:hAnsi="宋体"/>
          <w:sz w:val="24"/>
        </w:rPr>
        <w:t>，截止时间后收到的投标文件视为无效，。</w:t>
      </w:r>
    </w:p>
    <w:p>
      <w:pPr>
        <w:widowControl/>
        <w:tabs>
          <w:tab w:val="left" w:pos="360"/>
        </w:tabs>
        <w:snapToGrid w:val="0"/>
        <w:spacing w:line="360" w:lineRule="auto"/>
        <w:ind w:firstLine="562" w:firstLineChars="200"/>
        <w:textAlignment w:val="baseline"/>
        <w:rPr>
          <w:rFonts w:ascii="宋体"/>
          <w:b/>
          <w:color w:val="FF0000"/>
          <w:kern w:val="0"/>
          <w:sz w:val="28"/>
          <w:szCs w:val="28"/>
        </w:rPr>
      </w:pPr>
      <w:r>
        <w:rPr>
          <w:rFonts w:hint="eastAsia" w:ascii="宋体" w:hAnsi="宋体"/>
          <w:b/>
          <w:color w:val="FF0000"/>
          <w:kern w:val="0"/>
          <w:sz w:val="28"/>
          <w:szCs w:val="28"/>
        </w:rPr>
        <w:t>预计开标时间：</w:t>
      </w:r>
      <w:r>
        <w:rPr>
          <w:rFonts w:ascii="宋体" w:hAnsi="宋体"/>
          <w:b/>
          <w:color w:val="FF0000"/>
          <w:kern w:val="0"/>
          <w:sz w:val="28"/>
          <w:szCs w:val="28"/>
        </w:rPr>
        <w:t>202</w:t>
      </w:r>
      <w:r>
        <w:rPr>
          <w:rFonts w:hint="eastAsia" w:ascii="宋体" w:hAnsi="宋体"/>
          <w:b/>
          <w:color w:val="FF0000"/>
          <w:kern w:val="0"/>
          <w:sz w:val="28"/>
          <w:szCs w:val="28"/>
        </w:rPr>
        <w:t>4年06月2</w:t>
      </w:r>
      <w:r>
        <w:rPr>
          <w:rFonts w:hint="eastAsia" w:ascii="宋体" w:hAnsi="宋体"/>
          <w:b/>
          <w:color w:val="FF0000"/>
          <w:kern w:val="0"/>
          <w:sz w:val="28"/>
          <w:szCs w:val="28"/>
          <w:lang w:val="en-US" w:eastAsia="zh-CN"/>
        </w:rPr>
        <w:t>7</w:t>
      </w:r>
      <w:r>
        <w:rPr>
          <w:rFonts w:hint="eastAsia" w:ascii="宋体" w:hAnsi="宋体"/>
          <w:b/>
          <w:color w:val="FF0000"/>
          <w:kern w:val="0"/>
          <w:sz w:val="28"/>
          <w:szCs w:val="28"/>
        </w:rPr>
        <w:t>日下午</w:t>
      </w:r>
      <w:r>
        <w:rPr>
          <w:rFonts w:ascii="宋体" w:hAnsi="宋体"/>
          <w:b/>
          <w:color w:val="FF0000"/>
          <w:kern w:val="0"/>
          <w:sz w:val="28"/>
          <w:szCs w:val="28"/>
        </w:rPr>
        <w:t>1</w:t>
      </w:r>
      <w:r>
        <w:rPr>
          <w:rFonts w:hint="eastAsia" w:ascii="宋体" w:hAnsi="宋体"/>
          <w:b/>
          <w:color w:val="FF0000"/>
          <w:kern w:val="0"/>
          <w:sz w:val="28"/>
          <w:szCs w:val="28"/>
          <w:lang w:val="en-US" w:eastAsia="zh-CN"/>
        </w:rPr>
        <w:t>4</w:t>
      </w:r>
      <w:r>
        <w:rPr>
          <w:rFonts w:hint="eastAsia" w:ascii="宋体" w:hAnsi="宋体"/>
          <w:b/>
          <w:color w:val="FF0000"/>
          <w:kern w:val="0"/>
          <w:sz w:val="28"/>
          <w:szCs w:val="28"/>
        </w:rPr>
        <w:t>：</w:t>
      </w:r>
      <w:r>
        <w:rPr>
          <w:rFonts w:ascii="宋体"/>
          <w:b/>
          <w:color w:val="FF0000"/>
          <w:kern w:val="0"/>
          <w:sz w:val="28"/>
          <w:szCs w:val="28"/>
        </w:rPr>
        <w:t>00</w:t>
      </w:r>
      <w:r>
        <w:rPr>
          <w:rFonts w:hint="eastAsia" w:ascii="宋体" w:hAnsi="宋体"/>
          <w:b/>
          <w:color w:val="FF0000"/>
          <w:kern w:val="0"/>
          <w:sz w:val="28"/>
          <w:szCs w:val="28"/>
        </w:rPr>
        <w:t>。</w:t>
      </w:r>
    </w:p>
    <w:p>
      <w:pPr>
        <w:widowControl/>
        <w:tabs>
          <w:tab w:val="left" w:pos="360"/>
        </w:tabs>
        <w:snapToGrid w:val="0"/>
        <w:spacing w:line="360" w:lineRule="auto"/>
        <w:ind w:firstLine="562" w:firstLineChars="200"/>
        <w:textAlignment w:val="baseline"/>
        <w:rPr>
          <w:rFonts w:ascii="宋体"/>
          <w:b/>
          <w:color w:val="FF0000"/>
          <w:kern w:val="0"/>
          <w:sz w:val="28"/>
          <w:szCs w:val="28"/>
        </w:rPr>
      </w:pPr>
    </w:p>
    <w:p>
      <w:pPr>
        <w:spacing w:beforeLines="50" w:afterLines="50" w:line="360" w:lineRule="auto"/>
        <w:ind w:firstLine="643" w:firstLineChars="200"/>
        <w:textAlignment w:val="baseline"/>
        <w:rPr>
          <w:rFonts w:ascii="华文中宋" w:hAnsi="华文中宋" w:eastAsia="华文中宋"/>
          <w:b/>
          <w:sz w:val="32"/>
          <w:szCs w:val="32"/>
        </w:rPr>
      </w:pPr>
      <w:r>
        <w:rPr>
          <w:rFonts w:hint="eastAsia" w:ascii="华文中宋" w:hAnsi="华文中宋" w:eastAsia="华文中宋"/>
          <w:b/>
          <w:sz w:val="32"/>
          <w:szCs w:val="32"/>
        </w:rPr>
        <w:t>（四）投标保证金</w:t>
      </w:r>
    </w:p>
    <w:p>
      <w:pPr>
        <w:widowControl/>
        <w:tabs>
          <w:tab w:val="left" w:pos="360"/>
        </w:tabs>
        <w:snapToGrid w:val="0"/>
        <w:spacing w:line="500" w:lineRule="exact"/>
        <w:ind w:firstLine="560" w:firstLineChars="200"/>
        <w:jc w:val="left"/>
        <w:rPr>
          <w:rFonts w:ascii="华文中宋" w:hAnsi="华文中宋" w:eastAsia="华文中宋" w:cs="宋体"/>
          <w:bCs/>
          <w:color w:val="FF0000"/>
          <w:kern w:val="0"/>
          <w:sz w:val="28"/>
          <w:szCs w:val="28"/>
        </w:rPr>
      </w:pPr>
      <w:r>
        <w:rPr>
          <w:rFonts w:ascii="华文中宋" w:hAnsi="华文中宋" w:eastAsia="华文中宋" w:cs="宋体"/>
          <w:bCs/>
          <w:kern w:val="0"/>
          <w:sz w:val="28"/>
          <w:szCs w:val="28"/>
        </w:rPr>
        <w:t>1</w:t>
      </w:r>
      <w:r>
        <w:rPr>
          <w:rFonts w:hint="eastAsia" w:ascii="华文中宋" w:hAnsi="华文中宋" w:eastAsia="华文中宋" w:cs="宋体"/>
          <w:bCs/>
          <w:kern w:val="0"/>
          <w:sz w:val="28"/>
          <w:szCs w:val="28"/>
        </w:rPr>
        <w:t>、投标方需在开标前向招标方指定账户交纳</w:t>
      </w:r>
      <w:r>
        <w:rPr>
          <w:rFonts w:ascii="华文中宋" w:hAnsi="华文中宋" w:eastAsia="华文中宋" w:cs="宋体"/>
          <w:b/>
          <w:bCs/>
          <w:color w:val="FF0000"/>
          <w:kern w:val="0"/>
          <w:sz w:val="28"/>
          <w:szCs w:val="28"/>
          <w:u w:val="single"/>
        </w:rPr>
        <w:t>1</w:t>
      </w:r>
      <w:r>
        <w:rPr>
          <w:rFonts w:hint="eastAsia" w:ascii="华文中宋" w:hAnsi="华文中宋" w:eastAsia="华文中宋" w:cs="宋体"/>
          <w:b/>
          <w:bCs/>
          <w:color w:val="FF0000"/>
          <w:kern w:val="0"/>
          <w:sz w:val="28"/>
          <w:szCs w:val="28"/>
          <w:u w:val="single"/>
        </w:rPr>
        <w:t>万元</w:t>
      </w:r>
      <w:r>
        <w:rPr>
          <w:rFonts w:hint="eastAsia" w:ascii="华文中宋" w:hAnsi="华文中宋" w:eastAsia="华文中宋" w:cs="宋体"/>
          <w:bCs/>
          <w:kern w:val="0"/>
          <w:sz w:val="28"/>
          <w:szCs w:val="28"/>
        </w:rPr>
        <w:t>作为此项目的投标保证金。中标单位的投标保证金将转为合同履约保证金，待设备进场安装调试完毕、测试合格，验收合格后退还，未中标单位开标会结束后十个工作日内不计息原路退还，</w:t>
      </w:r>
      <w:r>
        <w:rPr>
          <w:rFonts w:hint="eastAsia" w:ascii="华文中宋" w:hAnsi="华文中宋" w:eastAsia="华文中宋" w:cs="宋体"/>
          <w:bCs/>
          <w:color w:val="FF0000"/>
          <w:kern w:val="0"/>
          <w:sz w:val="28"/>
          <w:szCs w:val="28"/>
        </w:rPr>
        <w:t>投标保证金指定账户账户信息如下：</w:t>
      </w:r>
    </w:p>
    <w:p>
      <w:pPr>
        <w:widowControl/>
        <w:tabs>
          <w:tab w:val="left" w:pos="360"/>
        </w:tabs>
        <w:snapToGrid w:val="0"/>
        <w:spacing w:line="500" w:lineRule="exact"/>
        <w:ind w:firstLine="700" w:firstLineChars="250"/>
        <w:jc w:val="left"/>
        <w:rPr>
          <w:rFonts w:ascii="华文中宋" w:hAnsi="华文中宋" w:eastAsia="华文中宋" w:cs="宋体"/>
          <w:bCs/>
          <w:color w:val="FF0000"/>
          <w:kern w:val="0"/>
          <w:sz w:val="28"/>
          <w:szCs w:val="28"/>
        </w:rPr>
      </w:pPr>
      <w:r>
        <w:rPr>
          <w:rFonts w:hint="eastAsia" w:ascii="华文中宋" w:hAnsi="华文中宋" w:eastAsia="华文中宋" w:cs="宋体"/>
          <w:bCs/>
          <w:color w:val="FF0000"/>
          <w:kern w:val="0"/>
          <w:sz w:val="28"/>
          <w:szCs w:val="28"/>
          <w:u w:val="single"/>
        </w:rPr>
        <w:t>户名：志高格物空调（四会）有限公司</w:t>
      </w:r>
    </w:p>
    <w:p>
      <w:pPr>
        <w:widowControl/>
        <w:tabs>
          <w:tab w:val="left" w:pos="360"/>
        </w:tabs>
        <w:snapToGrid w:val="0"/>
        <w:spacing w:line="500" w:lineRule="exact"/>
        <w:ind w:firstLine="700" w:firstLineChars="250"/>
        <w:jc w:val="left"/>
        <w:rPr>
          <w:rFonts w:ascii="华文中宋" w:hAnsi="华文中宋" w:eastAsia="华文中宋" w:cs="宋体"/>
          <w:bCs/>
          <w:color w:val="FF0000"/>
          <w:kern w:val="0"/>
          <w:sz w:val="28"/>
          <w:szCs w:val="28"/>
        </w:rPr>
      </w:pPr>
      <w:r>
        <w:rPr>
          <w:rFonts w:hint="eastAsia" w:ascii="华文中宋" w:hAnsi="华文中宋" w:eastAsia="华文中宋" w:cs="宋体"/>
          <w:bCs/>
          <w:color w:val="FF0000"/>
          <w:kern w:val="0"/>
          <w:sz w:val="28"/>
          <w:szCs w:val="28"/>
          <w:u w:val="single"/>
        </w:rPr>
        <w:t>开户行：广东四会农村商业银行股份有限公司迳口支行</w:t>
      </w:r>
    </w:p>
    <w:p>
      <w:pPr>
        <w:widowControl/>
        <w:tabs>
          <w:tab w:val="left" w:pos="360"/>
        </w:tabs>
        <w:snapToGrid w:val="0"/>
        <w:spacing w:line="500" w:lineRule="exact"/>
        <w:ind w:firstLine="700" w:firstLineChars="250"/>
        <w:jc w:val="left"/>
        <w:rPr>
          <w:rFonts w:ascii="华文中宋" w:hAnsi="华文中宋" w:eastAsia="华文中宋" w:cs="宋体"/>
          <w:bCs/>
          <w:color w:val="FF0000"/>
          <w:kern w:val="0"/>
          <w:sz w:val="28"/>
          <w:szCs w:val="28"/>
          <w:u w:val="single"/>
        </w:rPr>
      </w:pPr>
      <w:r>
        <w:rPr>
          <w:rFonts w:hint="eastAsia" w:ascii="华文中宋" w:hAnsi="华文中宋" w:eastAsia="华文中宋" w:cs="宋体"/>
          <w:bCs/>
          <w:color w:val="FF0000"/>
          <w:kern w:val="0"/>
          <w:sz w:val="28"/>
          <w:szCs w:val="28"/>
          <w:u w:val="single"/>
        </w:rPr>
        <w:t>账号：</w:t>
      </w:r>
      <w:r>
        <w:rPr>
          <w:rFonts w:ascii="华文中宋" w:hAnsi="华文中宋" w:eastAsia="华文中宋" w:cs="宋体"/>
          <w:bCs/>
          <w:color w:val="FF0000"/>
          <w:kern w:val="0"/>
          <w:sz w:val="28"/>
          <w:szCs w:val="28"/>
          <w:u w:val="single"/>
        </w:rPr>
        <w:t>80020000017163435</w:t>
      </w:r>
    </w:p>
    <w:p>
      <w:pPr>
        <w:widowControl/>
        <w:tabs>
          <w:tab w:val="left" w:pos="360"/>
        </w:tabs>
        <w:snapToGrid w:val="0"/>
        <w:spacing w:line="500" w:lineRule="exact"/>
        <w:jc w:val="left"/>
        <w:rPr>
          <w:rFonts w:ascii="宋体" w:cs="宋体"/>
          <w:b/>
          <w:bCs/>
          <w:color w:val="0000FF"/>
          <w:kern w:val="0"/>
          <w:sz w:val="28"/>
          <w:szCs w:val="28"/>
        </w:rPr>
      </w:pPr>
      <w:r>
        <w:rPr>
          <w:rFonts w:hint="eastAsia" w:ascii="华文中宋" w:hAnsi="华文中宋" w:eastAsia="华文中宋" w:cs="宋体"/>
          <w:bCs/>
          <w:color w:val="FF0000"/>
          <w:kern w:val="0"/>
          <w:sz w:val="28"/>
          <w:szCs w:val="28"/>
          <w:u w:val="single"/>
        </w:rPr>
        <w:t>转账后请将转账凭证发至谢先生微信（</w:t>
      </w:r>
      <w:r>
        <w:rPr>
          <w:rFonts w:ascii="华文中宋" w:hAnsi="华文中宋" w:eastAsia="华文中宋" w:cs="宋体"/>
          <w:bCs/>
          <w:color w:val="FF0000"/>
          <w:kern w:val="0"/>
          <w:sz w:val="28"/>
          <w:szCs w:val="28"/>
          <w:u w:val="single"/>
        </w:rPr>
        <w:t>13928668986</w:t>
      </w:r>
      <w:r>
        <w:rPr>
          <w:rFonts w:hint="eastAsia" w:ascii="华文中宋" w:hAnsi="华文中宋" w:eastAsia="华文中宋" w:cs="宋体"/>
          <w:bCs/>
          <w:color w:val="FF0000"/>
          <w:kern w:val="0"/>
          <w:sz w:val="28"/>
          <w:szCs w:val="28"/>
          <w:u w:val="single"/>
        </w:rPr>
        <w:t>）进行确认。</w:t>
      </w:r>
    </w:p>
    <w:p>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t>2.</w:t>
      </w:r>
      <w:r>
        <w:rPr>
          <w:rFonts w:hint="eastAsia" w:ascii="宋体" w:hAnsi="宋体" w:cs="宋体"/>
          <w:b/>
          <w:bCs/>
          <w:kern w:val="0"/>
          <w:sz w:val="28"/>
          <w:szCs w:val="28"/>
        </w:rPr>
        <w:t>有下列情形之一的，投标保证金将不予退还：</w:t>
      </w:r>
    </w:p>
    <w:p>
      <w:pPr>
        <w:autoSpaceDE w:val="0"/>
        <w:autoSpaceDN w:val="0"/>
        <w:adjustRightInd w:val="0"/>
        <w:spacing w:line="440" w:lineRule="exact"/>
        <w:ind w:firstLine="480" w:firstLineChars="200"/>
        <w:jc w:val="left"/>
        <w:rPr>
          <w:rFonts w:asci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1</w:t>
      </w:r>
      <w:r>
        <w:rPr>
          <w:rFonts w:hint="eastAsia" w:ascii="宋体" w:hAnsi="宋体" w:cs="宋体"/>
          <w:bCs/>
          <w:kern w:val="0"/>
          <w:sz w:val="24"/>
          <w:szCs w:val="24"/>
        </w:rPr>
        <w:t>）招标方发现投标人有围标、串标或其它违反招投标法律法规的行为；</w:t>
      </w:r>
    </w:p>
    <w:p>
      <w:pPr>
        <w:autoSpaceDE w:val="0"/>
        <w:autoSpaceDN w:val="0"/>
        <w:adjustRightInd w:val="0"/>
        <w:spacing w:line="440" w:lineRule="exact"/>
        <w:ind w:firstLine="480" w:firstLineChars="200"/>
        <w:jc w:val="left"/>
        <w:rPr>
          <w:rFonts w:asci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2</w:t>
      </w:r>
      <w:r>
        <w:rPr>
          <w:rFonts w:hint="eastAsia" w:ascii="宋体" w:hAnsi="宋体" w:cs="宋体"/>
          <w:bCs/>
          <w:kern w:val="0"/>
          <w:sz w:val="24"/>
          <w:szCs w:val="24"/>
        </w:rPr>
        <w:t>）在规定的投标有效期内无故撤销或修改其投标文件；</w:t>
      </w:r>
    </w:p>
    <w:p>
      <w:pPr>
        <w:autoSpaceDE w:val="0"/>
        <w:autoSpaceDN w:val="0"/>
        <w:adjustRightInd w:val="0"/>
        <w:spacing w:line="440" w:lineRule="exact"/>
        <w:ind w:left="599" w:leftChars="228" w:hanging="120" w:hangingChars="50"/>
        <w:jc w:val="left"/>
        <w:rPr>
          <w:rFonts w:asci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3</w:t>
      </w:r>
      <w:r>
        <w:rPr>
          <w:rFonts w:hint="eastAsia" w:ascii="宋体" w:hAnsi="宋体" w:cs="宋体"/>
          <w:bCs/>
          <w:kern w:val="0"/>
          <w:sz w:val="24"/>
          <w:szCs w:val="24"/>
        </w:rPr>
        <w:t>）中标人在收到书面的中标通知书后，拒签采购协议书和技术协议书或未能按照招投标文件的相关规定执行。</w:t>
      </w:r>
    </w:p>
    <w:p>
      <w:pPr>
        <w:autoSpaceDE w:val="0"/>
        <w:autoSpaceDN w:val="0"/>
        <w:adjustRightInd w:val="0"/>
        <w:spacing w:line="440" w:lineRule="exact"/>
        <w:ind w:left="599" w:leftChars="228" w:hanging="120" w:hangingChars="50"/>
        <w:jc w:val="left"/>
        <w:rPr>
          <w:rFonts w:ascii="宋体" w:cs="宋体"/>
          <w:bCs/>
          <w:kern w:val="0"/>
          <w:sz w:val="24"/>
          <w:szCs w:val="24"/>
        </w:rPr>
      </w:pPr>
    </w:p>
    <w:p>
      <w:pPr>
        <w:widowControl/>
        <w:tabs>
          <w:tab w:val="left" w:pos="360"/>
        </w:tabs>
        <w:snapToGrid w:val="0"/>
        <w:spacing w:beforeLines="50"/>
        <w:ind w:firstLine="562" w:firstLineChars="200"/>
        <w:textAlignment w:val="baseline"/>
        <w:rPr>
          <w:rFonts w:ascii="华文中宋" w:hAnsi="华文中宋" w:eastAsia="华文中宋"/>
          <w:b/>
          <w:kern w:val="0"/>
          <w:sz w:val="24"/>
        </w:rPr>
      </w:pPr>
      <w:r>
        <w:rPr>
          <w:rFonts w:hint="eastAsia" w:ascii="宋体" w:hAnsi="宋体"/>
          <w:b/>
          <w:sz w:val="28"/>
        </w:rPr>
        <w:t>（五）开标及评标原则和方式</w:t>
      </w:r>
    </w:p>
    <w:p>
      <w:pPr>
        <w:widowControl/>
        <w:spacing w:beforeLines="50" w:line="360" w:lineRule="auto"/>
        <w:ind w:firstLine="361" w:firstLineChars="150"/>
        <w:jc w:val="left"/>
        <w:textAlignment w:val="baseline"/>
        <w:rPr>
          <w:rFonts w:ascii="宋体"/>
          <w:b/>
          <w:sz w:val="24"/>
        </w:rPr>
      </w:pPr>
      <w:r>
        <w:rPr>
          <w:rFonts w:ascii="宋体" w:hAnsi="宋体"/>
          <w:b/>
          <w:sz w:val="24"/>
        </w:rPr>
        <w:t xml:space="preserve">  1. </w:t>
      </w:r>
      <w:r>
        <w:rPr>
          <w:rFonts w:hint="eastAsia" w:ascii="宋体" w:hAnsi="宋体"/>
          <w:b/>
          <w:sz w:val="24"/>
        </w:rPr>
        <w:t>开标方式</w:t>
      </w:r>
    </w:p>
    <w:p>
      <w:pPr>
        <w:widowControl/>
        <w:spacing w:line="420" w:lineRule="exact"/>
        <w:ind w:firstLine="480" w:firstLineChars="200"/>
        <w:jc w:val="left"/>
        <w:textAlignment w:val="baseline"/>
        <w:rPr>
          <w:rFonts w:ascii="宋体"/>
          <w:sz w:val="24"/>
        </w:rPr>
      </w:pPr>
      <w:r>
        <w:rPr>
          <w:rFonts w:hint="eastAsia" w:ascii="宋体" w:hAnsi="宋体"/>
          <w:sz w:val="24"/>
        </w:rPr>
        <w:t>开标会由招标人组织，当所有合格投标方（指开标前已提交标书并缴纳足额保证金的投标人）的报价资料收齐以后，评标小组及各相关部门对报价资料进行现场拆封，并由专人做好书面记录。</w:t>
      </w:r>
    </w:p>
    <w:p>
      <w:pPr>
        <w:widowControl/>
        <w:spacing w:beforeLines="50" w:line="420" w:lineRule="exact"/>
        <w:ind w:firstLine="482" w:firstLineChars="200"/>
        <w:jc w:val="left"/>
        <w:textAlignment w:val="baseline"/>
        <w:rPr>
          <w:sz w:val="24"/>
          <w:szCs w:val="24"/>
        </w:rPr>
      </w:pPr>
      <w:r>
        <w:rPr>
          <w:rStyle w:val="16"/>
          <w:rFonts w:hint="eastAsia"/>
          <w:color w:val="000000"/>
          <w:sz w:val="24"/>
          <w:szCs w:val="24"/>
        </w:rPr>
        <w:t>本项目不组织现场招标会议，采取一次密封报价的方式，综合考虑各家的报价及技术水平、产品性能、质量实用性等因素</w:t>
      </w:r>
      <w:r>
        <w:rPr>
          <w:rStyle w:val="16"/>
          <w:rFonts w:hint="eastAsia"/>
          <w:sz w:val="24"/>
          <w:szCs w:val="24"/>
        </w:rPr>
        <w:t>，由评标小组确认最终中标方</w:t>
      </w:r>
      <w:r>
        <w:rPr>
          <w:rFonts w:hint="eastAsia"/>
          <w:sz w:val="24"/>
          <w:szCs w:val="24"/>
        </w:rPr>
        <w:t>。</w:t>
      </w:r>
    </w:p>
    <w:p>
      <w:pPr>
        <w:widowControl/>
        <w:spacing w:beforeLines="50" w:line="360" w:lineRule="auto"/>
        <w:ind w:firstLine="482" w:firstLineChars="200"/>
        <w:jc w:val="left"/>
        <w:textAlignment w:val="baseline"/>
        <w:rPr>
          <w:rFonts w:ascii="宋体"/>
          <w:b/>
          <w:sz w:val="24"/>
        </w:rPr>
      </w:pPr>
      <w:r>
        <w:rPr>
          <w:rFonts w:ascii="宋体" w:hAnsi="宋体"/>
          <w:b/>
          <w:sz w:val="24"/>
        </w:rPr>
        <w:t xml:space="preserve">2. </w:t>
      </w:r>
      <w:r>
        <w:rPr>
          <w:rFonts w:hint="eastAsia" w:ascii="宋体" w:hAnsi="宋体"/>
          <w:b/>
          <w:sz w:val="24"/>
        </w:rPr>
        <w:t>评标原则</w:t>
      </w:r>
    </w:p>
    <w:p>
      <w:pPr>
        <w:widowControl/>
        <w:spacing w:line="400" w:lineRule="exact"/>
        <w:ind w:firstLine="480" w:firstLineChars="200"/>
        <w:jc w:val="left"/>
        <w:textAlignment w:val="baseline"/>
        <w:rPr>
          <w:rFonts w:ascii="宋体"/>
          <w:sz w:val="24"/>
        </w:rPr>
      </w:pPr>
      <w:r>
        <w:rPr>
          <w:rFonts w:hint="eastAsia"/>
          <w:sz w:val="24"/>
        </w:rPr>
        <w:t>评标由评标小组进行，投标方提交的《投标文件》作为评标依据并按以下原则：</w:t>
      </w:r>
    </w:p>
    <w:p>
      <w:pPr>
        <w:widowControl/>
        <w:spacing w:line="400" w:lineRule="exact"/>
        <w:ind w:left="479" w:leftChars="228"/>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）投标方产品的技术水平、性能、质量适应性；</w:t>
      </w:r>
    </w:p>
    <w:p>
      <w:pPr>
        <w:widowControl/>
        <w:spacing w:line="400" w:lineRule="exact"/>
        <w:ind w:left="479" w:leftChars="228"/>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）重点考虑投标报价；</w:t>
      </w:r>
    </w:p>
    <w:p>
      <w:pPr>
        <w:widowControl/>
        <w:spacing w:line="400" w:lineRule="exact"/>
        <w:ind w:firstLine="480" w:firstLineChars="200"/>
        <w:jc w:val="left"/>
        <w:rPr>
          <w:rFonts w:ascii="宋体"/>
          <w:sz w:val="24"/>
        </w:rPr>
      </w:pPr>
      <w:r>
        <w:rPr>
          <w:rFonts w:hint="eastAsia" w:ascii="宋体" w:hAnsi="宋体"/>
          <w:sz w:val="24"/>
        </w:rPr>
        <w:t>（</w:t>
      </w:r>
      <w:r>
        <w:rPr>
          <w:rFonts w:ascii="宋体" w:hAnsi="宋体"/>
          <w:sz w:val="24"/>
        </w:rPr>
        <w:t>3</w:t>
      </w:r>
      <w:r>
        <w:rPr>
          <w:rFonts w:hint="eastAsia" w:ascii="宋体" w:hAnsi="宋体"/>
          <w:sz w:val="24"/>
        </w:rPr>
        <w:t>）招标文件中付款条件的响应；</w:t>
      </w:r>
    </w:p>
    <w:p>
      <w:pPr>
        <w:widowControl/>
        <w:spacing w:line="400" w:lineRule="exact"/>
        <w:ind w:left="479" w:leftChars="228"/>
        <w:jc w:val="left"/>
        <w:rPr>
          <w:rFonts w:ascii="宋体"/>
          <w:sz w:val="24"/>
        </w:rPr>
      </w:pPr>
      <w:r>
        <w:rPr>
          <w:rFonts w:hint="eastAsia" w:ascii="宋体" w:hAnsi="宋体"/>
          <w:sz w:val="24"/>
        </w:rPr>
        <w:t>（</w:t>
      </w:r>
      <w:r>
        <w:rPr>
          <w:rFonts w:ascii="宋体" w:hAnsi="宋体"/>
          <w:sz w:val="24"/>
        </w:rPr>
        <w:t>4</w:t>
      </w:r>
      <w:r>
        <w:rPr>
          <w:rFonts w:hint="eastAsia" w:ascii="宋体" w:hAnsi="宋体"/>
          <w:sz w:val="24"/>
        </w:rPr>
        <w:t>）交货期和技术实力及售后服务承诺；</w:t>
      </w:r>
    </w:p>
    <w:p>
      <w:pPr>
        <w:widowControl/>
        <w:spacing w:line="400" w:lineRule="exact"/>
        <w:ind w:left="479" w:leftChars="228"/>
        <w:jc w:val="left"/>
        <w:rPr>
          <w:rFonts w:ascii="宋体"/>
          <w:sz w:val="24"/>
        </w:rPr>
      </w:pPr>
      <w:r>
        <w:rPr>
          <w:rFonts w:hint="eastAsia" w:ascii="宋体" w:hAnsi="宋体"/>
          <w:sz w:val="24"/>
        </w:rPr>
        <w:t>（</w:t>
      </w:r>
      <w:r>
        <w:rPr>
          <w:rFonts w:ascii="宋体" w:hAnsi="宋体"/>
          <w:sz w:val="24"/>
        </w:rPr>
        <w:t>5</w:t>
      </w:r>
      <w:r>
        <w:rPr>
          <w:rFonts w:hint="eastAsia" w:ascii="宋体" w:hAnsi="宋体"/>
          <w:sz w:val="24"/>
        </w:rPr>
        <w:t>）投标方的综合实力、业绩、信誉。</w:t>
      </w:r>
    </w:p>
    <w:p>
      <w:pPr>
        <w:spacing w:beforeLines="50" w:line="360" w:lineRule="auto"/>
        <w:ind w:firstLine="482" w:firstLineChars="200"/>
        <w:rPr>
          <w:rFonts w:ascii="宋体"/>
          <w:b/>
          <w:kern w:val="0"/>
          <w:sz w:val="24"/>
        </w:rPr>
      </w:pPr>
      <w:r>
        <w:rPr>
          <w:rFonts w:ascii="宋体" w:hAnsi="宋体"/>
          <w:b/>
          <w:kern w:val="0"/>
          <w:sz w:val="24"/>
        </w:rPr>
        <w:t xml:space="preserve">3. </w:t>
      </w:r>
      <w:r>
        <w:rPr>
          <w:rFonts w:hint="eastAsia" w:ascii="宋体" w:hAnsi="宋体"/>
          <w:b/>
          <w:kern w:val="0"/>
          <w:sz w:val="24"/>
        </w:rPr>
        <w:t>投标人有以下情形之一的，其投标作废标处理：</w:t>
      </w:r>
    </w:p>
    <w:p>
      <w:pPr>
        <w:spacing w:line="360" w:lineRule="auto"/>
        <w:ind w:firstLine="480" w:firstLineChars="200"/>
        <w:rPr>
          <w:rFonts w:ascii="宋体"/>
          <w:kern w:val="0"/>
          <w:sz w:val="24"/>
        </w:rPr>
      </w:pPr>
      <w:r>
        <w:rPr>
          <w:rFonts w:hint="eastAsia" w:ascii="宋体" w:hAnsi="宋体"/>
          <w:kern w:val="0"/>
          <w:sz w:val="24"/>
        </w:rPr>
        <w:t>（</w:t>
      </w:r>
      <w:r>
        <w:rPr>
          <w:rFonts w:ascii="宋体" w:hAnsi="宋体"/>
          <w:kern w:val="0"/>
          <w:sz w:val="24"/>
        </w:rPr>
        <w:t>l</w:t>
      </w:r>
      <w:r>
        <w:rPr>
          <w:rFonts w:hint="eastAsia" w:ascii="宋体" w:hAnsi="宋体"/>
          <w:kern w:val="0"/>
          <w:sz w:val="24"/>
        </w:rPr>
        <w:t>）弄虚作假或有其他违法行为的；</w:t>
      </w:r>
    </w:p>
    <w:p>
      <w:pPr>
        <w:spacing w:line="360" w:lineRule="auto"/>
        <w:ind w:firstLine="480" w:firstLineChars="200"/>
        <w:rPr>
          <w:rFonts w:asci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）投标文件报价以及重要内容雷同者，作废标处理。</w:t>
      </w:r>
    </w:p>
    <w:p>
      <w:pPr>
        <w:spacing w:line="360" w:lineRule="auto"/>
        <w:ind w:firstLine="482" w:firstLineChars="200"/>
        <w:rPr>
          <w:rFonts w:ascii="宋体"/>
          <w:b/>
          <w:kern w:val="0"/>
          <w:sz w:val="24"/>
        </w:rPr>
      </w:pPr>
      <w:r>
        <w:rPr>
          <w:rFonts w:ascii="宋体" w:hAnsi="宋体"/>
          <w:b/>
          <w:kern w:val="0"/>
          <w:sz w:val="24"/>
        </w:rPr>
        <w:t xml:space="preserve">4. </w:t>
      </w:r>
      <w:r>
        <w:rPr>
          <w:rFonts w:hint="eastAsia" w:ascii="宋体" w:hAnsi="宋体"/>
          <w:b/>
          <w:kern w:val="0"/>
          <w:sz w:val="24"/>
        </w:rPr>
        <w:t>投标文件的补正</w:t>
      </w:r>
    </w:p>
    <w:p>
      <w:pPr>
        <w:pStyle w:val="13"/>
        <w:adjustRightInd w:val="0"/>
        <w:snapToGrid w:val="0"/>
        <w:spacing w:before="0" w:beforeAutospacing="0" w:after="0" w:afterAutospacing="0" w:line="440" w:lineRule="exact"/>
        <w:ind w:firstLine="480" w:firstLineChars="200"/>
        <w:textAlignment w:val="baseline"/>
      </w:pPr>
      <w:r>
        <w:rPr>
          <w:rFonts w:hint="eastAsia"/>
        </w:rPr>
        <w:t>投标报价有算术错误的，招标方按</w:t>
      </w:r>
      <w:r>
        <w:rPr>
          <w:rFonts w:hint="eastAsia"/>
          <w:b/>
          <w:color w:val="FF0000"/>
        </w:rPr>
        <w:t>就低不就高的原则</w:t>
      </w:r>
      <w:r>
        <w:rPr>
          <w:rFonts w:hint="eastAsia"/>
        </w:rPr>
        <w:t>对投标报价进行修正，投标文件中的大写金额与小写金额不一致的，</w:t>
      </w:r>
      <w:r>
        <w:rPr>
          <w:rFonts w:hint="eastAsia"/>
          <w:b/>
          <w:color w:val="FF0000"/>
        </w:rPr>
        <w:t>以最低金额为准</w:t>
      </w:r>
      <w:r>
        <w:rPr>
          <w:rFonts w:hint="eastAsia"/>
        </w:rPr>
        <w:t>；投标人不接受此条款的，其投标作废标处理。</w:t>
      </w:r>
    </w:p>
    <w:p>
      <w:pPr>
        <w:pStyle w:val="13"/>
        <w:adjustRightInd w:val="0"/>
        <w:snapToGrid w:val="0"/>
        <w:spacing w:beforeLines="50" w:beforeAutospacing="0" w:after="0" w:afterAutospacing="0" w:line="440" w:lineRule="exact"/>
        <w:ind w:firstLine="482" w:firstLineChars="200"/>
        <w:textAlignment w:val="baseline"/>
        <w:rPr>
          <w:rFonts w:ascii="Times New Roman" w:hAnsi="Times New Roman"/>
          <w:color w:val="000000"/>
          <w:kern w:val="2"/>
        </w:rPr>
      </w:pPr>
      <w:r>
        <w:rPr>
          <w:rFonts w:ascii="Times New Roman" w:hAnsi="Times New Roman"/>
          <w:b/>
          <w:color w:val="000000"/>
          <w:kern w:val="2"/>
        </w:rPr>
        <w:t>5</w:t>
      </w:r>
      <w:r>
        <w:rPr>
          <w:b/>
        </w:rPr>
        <w:t>.</w:t>
      </w:r>
      <w:r>
        <w:rPr>
          <w:rFonts w:hint="eastAsia" w:ascii="Times New Roman" w:hAnsi="Times New Roman"/>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p>
    <w:p>
      <w:pPr>
        <w:pStyle w:val="13"/>
        <w:adjustRightInd w:val="0"/>
        <w:snapToGrid w:val="0"/>
        <w:spacing w:beforeLines="50" w:beforeAutospacing="0" w:after="0" w:afterAutospacing="0" w:line="440" w:lineRule="exact"/>
        <w:ind w:firstLine="482" w:firstLineChars="200"/>
        <w:textAlignment w:val="baseline"/>
      </w:pPr>
      <w:r>
        <w:rPr>
          <w:b/>
        </w:rPr>
        <w:t>6.</w:t>
      </w:r>
      <w:r>
        <w:rPr>
          <w:rFonts w:hint="eastAsia"/>
        </w:rPr>
        <w:t>评标结束中标方确定后，由招标方当场宣布</w:t>
      </w:r>
      <w:r>
        <w:rPr>
          <w:rFonts w:hint="eastAsia" w:ascii="Times New Roman" w:hAnsi="Times New Roman"/>
          <w:color w:val="000000"/>
          <w:kern w:val="2"/>
        </w:rPr>
        <w:t>初步意向性</w:t>
      </w:r>
      <w:r>
        <w:rPr>
          <w:rFonts w:hint="eastAsia"/>
        </w:rPr>
        <w:t>中标方，通过审批后向最终中标方发出《中标通知书》。中标通知书一经发出即生法律效力并作为签订合同的依据。</w:t>
      </w:r>
    </w:p>
    <w:p>
      <w:pPr>
        <w:pStyle w:val="13"/>
        <w:adjustRightInd w:val="0"/>
        <w:snapToGrid w:val="0"/>
        <w:spacing w:beforeLines="50" w:beforeAutospacing="0" w:after="0" w:afterAutospacing="0" w:line="440" w:lineRule="exact"/>
        <w:ind w:firstLine="480" w:firstLineChars="200"/>
        <w:textAlignment w:val="baseline"/>
      </w:pPr>
    </w:p>
    <w:p>
      <w:pPr>
        <w:widowControl/>
        <w:ind w:firstLine="562" w:firstLineChars="200"/>
        <w:jc w:val="left"/>
        <w:textAlignment w:val="baseline"/>
        <w:rPr>
          <w:rFonts w:ascii="华文中宋" w:hAnsi="华文中宋" w:eastAsia="华文中宋"/>
          <w:b/>
          <w:sz w:val="24"/>
        </w:rPr>
      </w:pPr>
      <w:r>
        <w:rPr>
          <w:rFonts w:hint="eastAsia" w:ascii="宋体" w:hAnsi="宋体"/>
          <w:b/>
          <w:sz w:val="28"/>
        </w:rPr>
        <w:t>（六）合同签订</w:t>
      </w:r>
    </w:p>
    <w:p>
      <w:pPr>
        <w:pStyle w:val="12"/>
        <w:spacing w:before="0" w:beforeAutospacing="0"/>
        <w:ind w:left="0" w:leftChars="0" w:firstLine="480" w:firstLineChars="200"/>
      </w:pPr>
      <w:r>
        <w:rPr>
          <w:rFonts w:hint="eastAsia"/>
        </w:rPr>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pPr>
        <w:widowControl/>
        <w:spacing w:before="100" w:beforeAutospacing="1" w:after="100" w:afterAutospacing="1"/>
        <w:ind w:firstLine="562" w:firstLineChars="200"/>
        <w:rPr>
          <w:rFonts w:ascii="华文中宋" w:hAnsi="华文中宋" w:eastAsia="华文中宋"/>
          <w:b/>
          <w:sz w:val="24"/>
        </w:rPr>
      </w:pPr>
      <w:r>
        <w:rPr>
          <w:rFonts w:hint="eastAsia" w:ascii="宋体" w:hAnsi="宋体"/>
          <w:b/>
          <w:sz w:val="28"/>
        </w:rPr>
        <w:t>（七）注意事项</w:t>
      </w:r>
    </w:p>
    <w:p>
      <w:pPr>
        <w:tabs>
          <w:tab w:val="left" w:pos="425"/>
        </w:tabs>
        <w:spacing w:line="360" w:lineRule="auto"/>
        <w:ind w:firstLine="480" w:firstLineChars="200"/>
        <w:textAlignment w:val="baseline"/>
        <w:rPr>
          <w:rFonts w:ascii="宋体"/>
          <w:sz w:val="24"/>
          <w:szCs w:val="24"/>
        </w:rPr>
      </w:pPr>
      <w:r>
        <w:rPr>
          <w:rFonts w:ascii="宋体" w:hAnsi="宋体"/>
          <w:sz w:val="24"/>
          <w:szCs w:val="24"/>
        </w:rPr>
        <w:t>1.</w:t>
      </w:r>
      <w:r>
        <w:rPr>
          <w:rFonts w:hint="eastAsia" w:ascii="宋体" w:hAnsi="宋体"/>
          <w:sz w:val="24"/>
          <w:szCs w:val="24"/>
        </w:rPr>
        <w:t>若投标文件技术参数完全复制招标文件参数和技术要求，作废标处理；</w:t>
      </w:r>
    </w:p>
    <w:p>
      <w:pPr>
        <w:pStyle w:val="13"/>
        <w:spacing w:before="0" w:beforeAutospacing="0" w:after="0" w:afterAutospacing="0" w:line="360" w:lineRule="auto"/>
        <w:ind w:firstLine="480" w:firstLineChars="200"/>
        <w:rPr>
          <w:kern w:val="2"/>
          <w:szCs w:val="24"/>
          <w:u w:val="single"/>
        </w:rPr>
      </w:pPr>
      <w:r>
        <w:rPr>
          <w:szCs w:val="24"/>
        </w:rPr>
        <w:t>2.</w:t>
      </w:r>
      <w:r>
        <w:rPr>
          <w:rFonts w:hint="eastAsia"/>
          <w:kern w:val="2"/>
          <w:szCs w:val="24"/>
        </w:rPr>
        <w:t>必须在投标文件中对设备主要部件和备件进行报价（格式见本文件《详细报价单》）。报价价格必须是人民币到厂价格（也可同时以外币报价供参考）；</w:t>
      </w:r>
    </w:p>
    <w:p>
      <w:pPr>
        <w:pStyle w:val="13"/>
        <w:spacing w:before="0" w:beforeAutospacing="0" w:after="0" w:afterAutospacing="0" w:line="360" w:lineRule="auto"/>
        <w:ind w:firstLine="480" w:firstLineChars="200"/>
        <w:rPr>
          <w:szCs w:val="24"/>
        </w:rPr>
      </w:pPr>
      <w:r>
        <w:rPr>
          <w:szCs w:val="24"/>
        </w:rPr>
        <w:t>3.</w:t>
      </w:r>
      <w:r>
        <w:rPr>
          <w:rFonts w:hint="eastAsia"/>
          <w:szCs w:val="24"/>
        </w:rPr>
        <w:t>如与招标方招标文件或技术文件中的要求有所不同，请在投标文件《偏离表》（格式见本文件）中写明；</w:t>
      </w:r>
    </w:p>
    <w:p>
      <w:pPr>
        <w:pStyle w:val="13"/>
        <w:spacing w:before="0" w:beforeAutospacing="0" w:after="0" w:afterAutospacing="0" w:line="360" w:lineRule="auto"/>
        <w:ind w:firstLine="480" w:firstLineChars="200"/>
        <w:rPr>
          <w:kern w:val="2"/>
          <w:szCs w:val="24"/>
        </w:rPr>
      </w:pPr>
      <w:r>
        <w:rPr>
          <w:szCs w:val="24"/>
        </w:rPr>
        <w:t>4.</w:t>
      </w:r>
      <w:r>
        <w:rPr>
          <w:rFonts w:hint="eastAsia"/>
          <w:szCs w:val="24"/>
        </w:rPr>
        <w:t>投标文件必须两份（正、副本），并且保证完全一致。</w:t>
      </w:r>
    </w:p>
    <w:p>
      <w:pPr>
        <w:tabs>
          <w:tab w:val="left" w:pos="425"/>
        </w:tabs>
        <w:spacing w:line="360" w:lineRule="auto"/>
        <w:ind w:firstLine="480" w:firstLineChars="200"/>
        <w:jc w:val="left"/>
        <w:textAlignment w:val="baseline"/>
        <w:rPr>
          <w:rFonts w:ascii="宋体"/>
          <w:sz w:val="24"/>
          <w:szCs w:val="24"/>
        </w:rPr>
      </w:pPr>
      <w:r>
        <w:rPr>
          <w:rFonts w:ascii="宋体" w:hAnsi="宋体"/>
          <w:sz w:val="24"/>
          <w:szCs w:val="24"/>
        </w:rPr>
        <w:t>5.</w:t>
      </w:r>
      <w:r>
        <w:rPr>
          <w:rFonts w:hint="eastAsia" w:ascii="宋体" w:hAnsi="宋体"/>
          <w:sz w:val="24"/>
          <w:szCs w:val="24"/>
        </w:rPr>
        <w:t>本次投标的有效期不得短于投标截止时间</w:t>
      </w:r>
      <w:r>
        <w:rPr>
          <w:rFonts w:ascii="宋体" w:hAnsi="宋体"/>
          <w:sz w:val="24"/>
          <w:szCs w:val="24"/>
        </w:rPr>
        <w:t>3</w:t>
      </w:r>
      <w:r>
        <w:rPr>
          <w:rFonts w:hint="eastAsia" w:ascii="宋体" w:hAnsi="宋体"/>
          <w:sz w:val="24"/>
          <w:szCs w:val="24"/>
        </w:rPr>
        <w:t>个月。</w:t>
      </w:r>
    </w:p>
    <w:p>
      <w:pPr>
        <w:tabs>
          <w:tab w:val="left" w:pos="425"/>
        </w:tabs>
        <w:spacing w:line="360" w:lineRule="auto"/>
        <w:ind w:firstLine="480" w:firstLineChars="200"/>
        <w:jc w:val="left"/>
        <w:textAlignment w:val="baseline"/>
        <w:rPr>
          <w:rFonts w:ascii="宋体"/>
          <w:sz w:val="24"/>
          <w:szCs w:val="24"/>
        </w:rPr>
      </w:pPr>
    </w:p>
    <w:p>
      <w:pPr>
        <w:pStyle w:val="2"/>
        <w:spacing w:beforeLines="50" w:afterLines="100" w:line="240" w:lineRule="auto"/>
        <w:ind w:firstLine="2871" w:firstLineChars="650"/>
        <w:textAlignment w:val="baseline"/>
        <w:rPr>
          <w:rFonts w:ascii="黑体" w:hAnsi="宋体" w:eastAsia="黑体"/>
        </w:rPr>
      </w:pPr>
      <w:bookmarkStart w:id="5" w:name="_Toc427307592"/>
      <w:r>
        <w:rPr>
          <w:rFonts w:hint="eastAsia" w:ascii="黑体" w:hAnsi="宋体" w:eastAsia="黑体"/>
        </w:rPr>
        <w:t>四、项目技术质量要求</w:t>
      </w:r>
      <w:bookmarkEnd w:id="5"/>
    </w:p>
    <w:p>
      <w:pPr>
        <w:snapToGrid w:val="0"/>
        <w:spacing w:line="400" w:lineRule="exact"/>
        <w:rPr>
          <w:rFonts w:ascii="宋体"/>
          <w:sz w:val="24"/>
          <w:szCs w:val="24"/>
        </w:rPr>
      </w:pPr>
      <w:r>
        <w:rPr>
          <w:rFonts w:hint="eastAsia" w:ascii="宋体" w:hAnsi="宋体"/>
          <w:sz w:val="24"/>
          <w:szCs w:val="24"/>
        </w:rPr>
        <w:t>见技术文件：</w:t>
      </w:r>
    </w:p>
    <w:p>
      <w:pPr>
        <w:spacing w:line="360" w:lineRule="auto"/>
        <w:ind w:firstLine="600" w:firstLineChars="250"/>
        <w:rPr>
          <w:rFonts w:ascii="宋体"/>
          <w:b/>
          <w:iCs/>
          <w:color w:val="000000"/>
          <w:sz w:val="24"/>
          <w:szCs w:val="24"/>
        </w:rPr>
      </w:pPr>
      <w:r>
        <w:rPr>
          <w:rFonts w:hint="eastAsia" w:ascii="宋体" w:hAnsi="宋体"/>
          <w:iCs/>
          <w:color w:val="000000"/>
          <w:sz w:val="24"/>
          <w:szCs w:val="24"/>
        </w:rPr>
        <w:t>志高格物空调(四会)有限公司《新购1台蒸发器流量检堵机技术文件》（如中标方标书中的标准高于招标文件中的合同主要条款或技术文件技术标准的，以标书中承诺标准签订）</w:t>
      </w:r>
    </w:p>
    <w:p>
      <w:pPr>
        <w:ind w:firstLine="600" w:firstLineChars="250"/>
        <w:rPr>
          <w:rFonts w:ascii="宋体"/>
          <w:b/>
          <w:iCs/>
          <w:color w:val="000000"/>
          <w:sz w:val="24"/>
          <w:szCs w:val="24"/>
        </w:rPr>
      </w:pPr>
      <w:r>
        <w:rPr>
          <w:rFonts w:hint="eastAsia" w:ascii="宋体" w:hAnsi="宋体"/>
          <w:iCs/>
          <w:color w:val="000000"/>
          <w:sz w:val="24"/>
          <w:szCs w:val="24"/>
        </w:rPr>
        <w:t>编号：</w:t>
      </w:r>
      <w:r>
        <w:rPr>
          <w:rFonts w:hint="eastAsia" w:ascii="宋体" w:hAnsi="宋体"/>
          <w:b/>
          <w:sz w:val="32"/>
        </w:rPr>
        <w:t>JS-ZGJZ-20</w:t>
      </w:r>
      <w:r>
        <w:rPr>
          <w:rFonts w:ascii="宋体" w:hAnsi="宋体"/>
          <w:b/>
          <w:sz w:val="32"/>
        </w:rPr>
        <w:t>2</w:t>
      </w:r>
      <w:r>
        <w:rPr>
          <w:rFonts w:hint="eastAsia" w:ascii="宋体" w:hAnsi="宋体"/>
          <w:b/>
          <w:sz w:val="32"/>
        </w:rPr>
        <w:t>40613</w:t>
      </w:r>
    </w:p>
    <w:p>
      <w:pPr>
        <w:pStyle w:val="2"/>
        <w:jc w:val="center"/>
        <w:rPr>
          <w:rFonts w:ascii="华文中宋" w:eastAsia="华文中宋"/>
          <w:b w:val="0"/>
        </w:rPr>
      </w:pPr>
      <w:bookmarkStart w:id="6" w:name="_Toc427307593"/>
      <w:r>
        <w:rPr>
          <w:rFonts w:hint="eastAsia" w:ascii="黑体" w:hAnsi="黑体" w:eastAsia="黑体"/>
        </w:rPr>
        <w:t>五、合同主要条款</w:t>
      </w:r>
      <w:bookmarkEnd w:id="6"/>
    </w:p>
    <w:p>
      <w:pPr>
        <w:spacing w:line="440" w:lineRule="exact"/>
        <w:ind w:right="4" w:rightChars="2" w:firstLine="480" w:firstLineChars="200"/>
        <w:jc w:val="center"/>
        <w:rPr>
          <w:color w:val="FF00FF"/>
          <w:sz w:val="24"/>
          <w:szCs w:val="24"/>
        </w:rPr>
      </w:pPr>
      <w:r>
        <w:rPr>
          <w:rFonts w:hint="eastAsia"/>
          <w:color w:val="FF00FF"/>
          <w:sz w:val="24"/>
          <w:szCs w:val="24"/>
        </w:rPr>
        <w:t>（注：中标方将按照以下主要条款与招标方签订协议）</w:t>
      </w:r>
    </w:p>
    <w:p>
      <w:pPr>
        <w:numPr>
          <w:ilvl w:val="0"/>
          <w:numId w:val="4"/>
        </w:numPr>
        <w:spacing w:beforeLines="50" w:afterLines="50" w:line="360" w:lineRule="exact"/>
        <w:ind w:firstLine="422" w:firstLineChars="200"/>
        <w:rPr>
          <w:rFonts w:ascii="宋体" w:cs="宋体"/>
          <w:b/>
          <w:szCs w:val="21"/>
        </w:rPr>
      </w:pPr>
      <w:r>
        <w:rPr>
          <w:rFonts w:hint="eastAsia" w:ascii="宋体" w:hAnsi="宋体" w:cs="宋体"/>
          <w:b/>
          <w:szCs w:val="21"/>
        </w:rPr>
        <w:t>设备名称、型号、规格、数量、单价</w:t>
      </w:r>
    </w:p>
    <w:tbl>
      <w:tblPr>
        <w:tblStyle w:val="14"/>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086"/>
        <w:gridCol w:w="1418"/>
        <w:gridCol w:w="992"/>
        <w:gridCol w:w="1276"/>
        <w:gridCol w:w="1843"/>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80" w:type="dxa"/>
            <w:vAlign w:val="center"/>
          </w:tcPr>
          <w:p>
            <w:pPr>
              <w:pStyle w:val="29"/>
              <w:ind w:firstLine="240" w:firstLineChars="100"/>
              <w:rPr>
                <w:rFonts w:ascii="宋体" w:cs="宋体"/>
                <w:sz w:val="24"/>
                <w:szCs w:val="24"/>
              </w:rPr>
            </w:pPr>
            <w:r>
              <w:rPr>
                <w:rFonts w:hint="eastAsia" w:ascii="宋体" w:hAnsi="宋体" w:cs="宋体"/>
                <w:sz w:val="24"/>
                <w:szCs w:val="24"/>
              </w:rPr>
              <w:t>序号</w:t>
            </w:r>
          </w:p>
        </w:tc>
        <w:tc>
          <w:tcPr>
            <w:tcW w:w="2086" w:type="dxa"/>
            <w:vAlign w:val="center"/>
          </w:tcPr>
          <w:p>
            <w:pPr>
              <w:pStyle w:val="29"/>
              <w:ind w:firstLine="120" w:firstLineChars="50"/>
              <w:rPr>
                <w:bCs/>
                <w:sz w:val="24"/>
              </w:rPr>
            </w:pPr>
            <w:r>
              <w:rPr>
                <w:rFonts w:hint="eastAsia"/>
                <w:bCs/>
                <w:sz w:val="24"/>
              </w:rPr>
              <w:t>设备名称</w:t>
            </w:r>
          </w:p>
        </w:tc>
        <w:tc>
          <w:tcPr>
            <w:tcW w:w="1418" w:type="dxa"/>
            <w:vAlign w:val="center"/>
          </w:tcPr>
          <w:p>
            <w:pPr>
              <w:pStyle w:val="29"/>
              <w:ind w:firstLine="0" w:firstLineChars="0"/>
              <w:rPr>
                <w:bCs/>
                <w:sz w:val="24"/>
              </w:rPr>
            </w:pPr>
            <w:r>
              <w:rPr>
                <w:rFonts w:hint="eastAsia"/>
                <w:bCs/>
                <w:sz w:val="24"/>
              </w:rPr>
              <w:t>品牌</w:t>
            </w:r>
            <w:r>
              <w:rPr>
                <w:bCs/>
                <w:sz w:val="24"/>
              </w:rPr>
              <w:t>/</w:t>
            </w:r>
            <w:r>
              <w:rPr>
                <w:rFonts w:hint="eastAsia"/>
                <w:bCs/>
                <w:sz w:val="24"/>
              </w:rPr>
              <w:t>型号</w:t>
            </w:r>
          </w:p>
        </w:tc>
        <w:tc>
          <w:tcPr>
            <w:tcW w:w="992" w:type="dxa"/>
            <w:vAlign w:val="center"/>
          </w:tcPr>
          <w:p>
            <w:pPr>
              <w:pStyle w:val="29"/>
              <w:ind w:firstLine="120" w:firstLineChars="50"/>
              <w:rPr>
                <w:bCs/>
                <w:sz w:val="24"/>
              </w:rPr>
            </w:pPr>
            <w:r>
              <w:rPr>
                <w:rFonts w:hint="eastAsia"/>
                <w:bCs/>
                <w:sz w:val="24"/>
              </w:rPr>
              <w:t>单位</w:t>
            </w:r>
          </w:p>
        </w:tc>
        <w:tc>
          <w:tcPr>
            <w:tcW w:w="1276" w:type="dxa"/>
            <w:vAlign w:val="center"/>
          </w:tcPr>
          <w:p>
            <w:pPr>
              <w:pStyle w:val="29"/>
              <w:ind w:firstLine="120" w:firstLineChars="50"/>
              <w:rPr>
                <w:bCs/>
                <w:sz w:val="24"/>
              </w:rPr>
            </w:pPr>
            <w:r>
              <w:rPr>
                <w:rFonts w:hint="eastAsia"/>
                <w:bCs/>
                <w:sz w:val="24"/>
              </w:rPr>
              <w:t>数量</w:t>
            </w:r>
          </w:p>
        </w:tc>
        <w:tc>
          <w:tcPr>
            <w:tcW w:w="1843" w:type="dxa"/>
            <w:vAlign w:val="center"/>
          </w:tcPr>
          <w:p>
            <w:pPr>
              <w:pStyle w:val="29"/>
              <w:ind w:firstLine="480"/>
              <w:rPr>
                <w:rFonts w:ascii="宋体" w:cs="宋体"/>
                <w:sz w:val="24"/>
                <w:szCs w:val="24"/>
              </w:rPr>
            </w:pPr>
            <w:r>
              <w:rPr>
                <w:rFonts w:hint="eastAsia" w:ascii="宋体" w:hAnsi="宋体" w:cs="宋体"/>
                <w:sz w:val="24"/>
                <w:szCs w:val="24"/>
              </w:rPr>
              <w:t>价格（元）</w:t>
            </w:r>
          </w:p>
        </w:tc>
        <w:tc>
          <w:tcPr>
            <w:tcW w:w="1745" w:type="dxa"/>
            <w:vAlign w:val="center"/>
          </w:tcPr>
          <w:p>
            <w:pPr>
              <w:pStyle w:val="29"/>
              <w:ind w:firstLine="600" w:firstLineChars="250"/>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Align w:val="center"/>
          </w:tcPr>
          <w:p>
            <w:pPr>
              <w:pStyle w:val="29"/>
              <w:ind w:firstLine="480"/>
              <w:rPr>
                <w:rFonts w:ascii="宋体" w:cs="宋体"/>
                <w:sz w:val="24"/>
                <w:szCs w:val="24"/>
              </w:rPr>
            </w:pPr>
            <w:r>
              <w:rPr>
                <w:rFonts w:ascii="宋体" w:hAnsi="宋体" w:cs="宋体"/>
                <w:sz w:val="24"/>
                <w:szCs w:val="24"/>
              </w:rPr>
              <w:t>1</w:t>
            </w:r>
          </w:p>
        </w:tc>
        <w:tc>
          <w:tcPr>
            <w:tcW w:w="2086" w:type="dxa"/>
            <w:vAlign w:val="center"/>
          </w:tcPr>
          <w:p>
            <w:pPr>
              <w:pStyle w:val="29"/>
              <w:ind w:left="105" w:hanging="105" w:hangingChars="50"/>
              <w:rPr>
                <w:bCs/>
                <w:sz w:val="24"/>
              </w:rPr>
            </w:pPr>
            <w:r>
              <w:rPr>
                <w:rFonts w:hint="eastAsia" w:ascii="宋体" w:hAnsi="宋体" w:cs="宋体"/>
                <w:color w:val="000000"/>
                <w:szCs w:val="21"/>
              </w:rPr>
              <w:t>蒸发器流量检堵机</w:t>
            </w:r>
          </w:p>
        </w:tc>
        <w:tc>
          <w:tcPr>
            <w:tcW w:w="1418" w:type="dxa"/>
            <w:vAlign w:val="center"/>
          </w:tcPr>
          <w:p>
            <w:pPr>
              <w:pStyle w:val="29"/>
              <w:ind w:firstLine="0" w:firstLineChars="0"/>
              <w:rPr>
                <w:bCs/>
                <w:sz w:val="24"/>
              </w:rPr>
            </w:pPr>
          </w:p>
        </w:tc>
        <w:tc>
          <w:tcPr>
            <w:tcW w:w="992" w:type="dxa"/>
            <w:vAlign w:val="center"/>
          </w:tcPr>
          <w:p>
            <w:pPr>
              <w:pStyle w:val="29"/>
              <w:ind w:firstLine="120" w:firstLineChars="50"/>
              <w:rPr>
                <w:bCs/>
                <w:sz w:val="24"/>
              </w:rPr>
            </w:pPr>
            <w:r>
              <w:rPr>
                <w:rFonts w:hint="eastAsia"/>
                <w:bCs/>
                <w:sz w:val="24"/>
              </w:rPr>
              <w:t>台</w:t>
            </w:r>
          </w:p>
        </w:tc>
        <w:tc>
          <w:tcPr>
            <w:tcW w:w="1276" w:type="dxa"/>
            <w:vAlign w:val="center"/>
          </w:tcPr>
          <w:p>
            <w:pPr>
              <w:pStyle w:val="29"/>
              <w:ind w:firstLine="264" w:firstLineChars="110"/>
              <w:rPr>
                <w:bCs/>
                <w:sz w:val="24"/>
              </w:rPr>
            </w:pPr>
            <w:r>
              <w:rPr>
                <w:bCs/>
                <w:sz w:val="24"/>
              </w:rPr>
              <w:t>1</w:t>
            </w:r>
          </w:p>
        </w:tc>
        <w:tc>
          <w:tcPr>
            <w:tcW w:w="1843" w:type="dxa"/>
            <w:vAlign w:val="center"/>
          </w:tcPr>
          <w:p>
            <w:pPr>
              <w:pStyle w:val="29"/>
              <w:ind w:firstLine="480"/>
              <w:rPr>
                <w:rFonts w:ascii="宋体" w:cs="宋体"/>
                <w:sz w:val="24"/>
                <w:szCs w:val="24"/>
              </w:rPr>
            </w:pPr>
          </w:p>
        </w:tc>
        <w:tc>
          <w:tcPr>
            <w:tcW w:w="1745" w:type="dxa"/>
            <w:vAlign w:val="center"/>
          </w:tcPr>
          <w:p>
            <w:pPr>
              <w:pStyle w:val="29"/>
              <w:ind w:firstLine="315" w:firstLineChars="150"/>
              <w:rPr>
                <w:rFonts w:ascii="宋体" w:cs="宋体"/>
                <w:sz w:val="24"/>
                <w:szCs w:val="24"/>
              </w:rPr>
            </w:pPr>
            <w:r>
              <w:rPr>
                <w:rFonts w:hint="eastAsia"/>
              </w:rPr>
              <w:t>含1套备件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80" w:type="dxa"/>
            <w:noWrap/>
            <w:vAlign w:val="center"/>
          </w:tcPr>
          <w:p>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pPr>
              <w:spacing w:line="400" w:lineRule="exact"/>
              <w:jc w:val="left"/>
              <w:rPr>
                <w:rFonts w:ascii="宋体" w:cs="宋体"/>
                <w:sz w:val="24"/>
                <w:szCs w:val="24"/>
                <w:u w:val="single"/>
              </w:rPr>
            </w:pPr>
            <w:r>
              <w:rPr>
                <w:rFonts w:hint="eastAsia" w:ascii="宋体" w:hAnsi="宋体" w:cs="宋体"/>
                <w:szCs w:val="21"/>
              </w:rPr>
              <w:t>全部</w:t>
            </w:r>
            <w:r>
              <w:rPr>
                <w:rFonts w:hint="eastAsia" w:ascii="宋体" w:hAnsi="宋体" w:cs="宋体"/>
                <w:sz w:val="24"/>
                <w:szCs w:val="24"/>
              </w:rPr>
              <w:t>安装辅材（</w:t>
            </w:r>
            <w:r>
              <w:rPr>
                <w:rFonts w:hint="eastAsia" w:ascii="宋体" w:hAnsi="宋体"/>
                <w:color w:val="000000"/>
                <w:sz w:val="24"/>
                <w:szCs w:val="28"/>
              </w:rPr>
              <w:t>机械连接、电气连接</w:t>
            </w:r>
            <w:r>
              <w:rPr>
                <w:rFonts w:hint="eastAsia" w:ascii="宋体" w:hAnsi="宋体" w:cs="宋体"/>
                <w:sz w:val="24"/>
                <w:szCs w:val="24"/>
              </w:rPr>
              <w:t>等材料、含1套备件）价格</w:t>
            </w:r>
            <w:r>
              <w:rPr>
                <w:rFonts w:hint="eastAsia" w:ascii="宋体" w:hAnsi="宋体" w:cs="宋体"/>
                <w:sz w:val="24"/>
                <w:szCs w:val="24"/>
                <w:u w:val="single"/>
              </w:rPr>
              <w:t>　　　　　　　　　</w:t>
            </w: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440" w:type="dxa"/>
            <w:gridSpan w:val="7"/>
            <w:noWrap/>
            <w:vAlign w:val="center"/>
          </w:tcPr>
          <w:p>
            <w:pPr>
              <w:spacing w:line="400" w:lineRule="exact"/>
              <w:ind w:right="-335"/>
              <w:jc w:val="left"/>
              <w:rPr>
                <w:rFonts w:ascii="宋体" w:cs="宋体"/>
                <w:sz w:val="24"/>
                <w:szCs w:val="24"/>
              </w:rPr>
            </w:pPr>
            <w:r>
              <w:rPr>
                <w:rFonts w:hint="eastAsia" w:ascii="华文中宋" w:hAnsi="华文中宋" w:eastAsia="华文中宋"/>
                <w:iCs/>
                <w:color w:val="000000"/>
                <w:sz w:val="24"/>
                <w:szCs w:val="24"/>
              </w:rPr>
              <w:t>项目总价（大写）</w:t>
            </w:r>
            <w:r>
              <w:rPr>
                <w:rFonts w:hint="eastAsia" w:ascii="华文中宋" w:hAnsi="华文中宋" w:eastAsia="华文中宋"/>
                <w:iCs/>
                <w:color w:val="000000"/>
                <w:sz w:val="24"/>
                <w:szCs w:val="24"/>
                <w:u w:val="single"/>
              </w:rPr>
              <w:t>　　　　　　　　　　　　　　　　　　　元</w:t>
            </w:r>
            <w:r>
              <w:rPr>
                <w:rFonts w:hint="eastAsia" w:ascii="华文中宋" w:hAnsi="华文中宋" w:eastAsia="华文中宋"/>
                <w:iCs/>
                <w:color w:val="000000"/>
                <w:sz w:val="24"/>
                <w:szCs w:val="24"/>
              </w:rPr>
              <w:t>整（小写￥</w:t>
            </w:r>
            <w:r>
              <w:rPr>
                <w:rFonts w:hint="eastAsia" w:ascii="华文中宋" w:hAnsi="华文中宋" w:eastAsia="华文中宋"/>
                <w:iCs/>
                <w:color w:val="000000"/>
                <w:sz w:val="24"/>
                <w:szCs w:val="24"/>
                <w:u w:val="single"/>
              </w:rPr>
              <w:t>　　　　　　　</w:t>
            </w:r>
            <w:r>
              <w:rPr>
                <w:rFonts w:hint="eastAsia" w:ascii="华文中宋" w:hAnsi="华文中宋" w:eastAsia="华文中宋"/>
                <w:iCs/>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440" w:type="dxa"/>
            <w:gridSpan w:val="7"/>
            <w:vAlign w:val="center"/>
          </w:tcPr>
          <w:p>
            <w:pPr>
              <w:spacing w:beforeLines="50" w:afterLines="50" w:line="360" w:lineRule="exact"/>
              <w:rPr>
                <w:b/>
                <w:sz w:val="24"/>
              </w:rPr>
            </w:pPr>
            <w:r>
              <w:rPr>
                <w:rFonts w:hint="eastAsia"/>
                <w:b/>
                <w:sz w:val="24"/>
                <w:szCs w:val="24"/>
              </w:rPr>
              <w:t>说明：</w:t>
            </w:r>
            <w:r>
              <w:rPr>
                <w:rFonts w:hint="eastAsia" w:ascii="宋体" w:hAnsi="宋体" w:cs="宋体"/>
                <w:sz w:val="24"/>
                <w:szCs w:val="24"/>
              </w:rPr>
              <w:t>以上合同总金额已包含但不限于全部安装辅材（</w:t>
            </w:r>
            <w:r>
              <w:rPr>
                <w:rFonts w:hint="eastAsia" w:ascii="宋体" w:hAnsi="宋体"/>
                <w:color w:val="000000"/>
                <w:sz w:val="24"/>
                <w:szCs w:val="24"/>
              </w:rPr>
              <w:t>机械连接、电气连接</w:t>
            </w:r>
            <w:r>
              <w:rPr>
                <w:rFonts w:hint="eastAsia" w:ascii="宋体" w:hAnsi="宋体" w:cs="宋体"/>
                <w:sz w:val="24"/>
                <w:szCs w:val="24"/>
              </w:rPr>
              <w:t>等材料）、运输、安装、调试费、各项功能测试费</w:t>
            </w:r>
            <w:r>
              <w:rPr>
                <w:rFonts w:hint="eastAsia" w:ascii="宋体" w:hAnsi="宋体"/>
                <w:color w:val="000000"/>
                <w:sz w:val="24"/>
                <w:szCs w:val="24"/>
              </w:rPr>
              <w:t>、</w:t>
            </w:r>
            <w:r>
              <w:rPr>
                <w:rFonts w:hint="eastAsia" w:ascii="宋体" w:hAnsi="宋体" w:cs="宋体"/>
                <w:sz w:val="24"/>
                <w:szCs w:val="24"/>
              </w:rPr>
              <w:t>培训费、保修费用以及</w:t>
            </w:r>
            <w:r>
              <w:rPr>
                <w:rFonts w:ascii="宋体" w:hAnsi="宋体" w:cs="宋体"/>
                <w:sz w:val="24"/>
                <w:szCs w:val="24"/>
              </w:rPr>
              <w:t>13%</w:t>
            </w:r>
            <w:r>
              <w:rPr>
                <w:rFonts w:hint="eastAsia" w:ascii="宋体" w:hAnsi="宋体" w:cs="宋体"/>
                <w:sz w:val="24"/>
                <w:szCs w:val="24"/>
              </w:rPr>
              <w:t>的增值税等应付的一切费用</w:t>
            </w:r>
            <w:r>
              <w:rPr>
                <w:rFonts w:hint="eastAsia" w:ascii="宋体" w:hAnsi="宋体"/>
                <w:color w:val="000000"/>
                <w:sz w:val="24"/>
                <w:szCs w:val="24"/>
              </w:rPr>
              <w:t>。</w:t>
            </w:r>
          </w:p>
        </w:tc>
      </w:tr>
    </w:tbl>
    <w:p>
      <w:pPr>
        <w:numPr>
          <w:ilvl w:val="0"/>
          <w:numId w:val="4"/>
        </w:numPr>
        <w:spacing w:beforeLines="50" w:afterLines="50" w:line="360" w:lineRule="exact"/>
        <w:ind w:firstLine="422" w:firstLineChars="200"/>
        <w:textAlignment w:val="auto"/>
        <w:rPr>
          <w:rFonts w:hint="eastAsia" w:ascii="宋体" w:hAnsi="宋体" w:cs="宋体"/>
          <w:b/>
          <w:bCs w:val="0"/>
          <w:sz w:val="21"/>
          <w:szCs w:val="21"/>
        </w:rPr>
      </w:pPr>
      <w:r>
        <w:rPr>
          <w:rFonts w:hint="eastAsia" w:ascii="宋体" w:hAnsi="宋体" w:cs="宋体"/>
          <w:b/>
          <w:bCs w:val="0"/>
          <w:sz w:val="21"/>
          <w:szCs w:val="21"/>
        </w:rPr>
        <w:t>设备质量要求及技术标准</w:t>
      </w:r>
    </w:p>
    <w:p>
      <w:pPr>
        <w:numPr>
          <w:ilvl w:val="0"/>
          <w:numId w:val="5"/>
        </w:numPr>
        <w:spacing w:line="500" w:lineRule="exact"/>
        <w:ind w:right="4" w:rightChars="2" w:firstLine="480" w:firstLineChars="200"/>
        <w:textAlignment w:val="baseline"/>
        <w:rPr>
          <w:sz w:val="24"/>
        </w:rPr>
      </w:pPr>
      <w:r>
        <w:rPr>
          <w:rFonts w:hint="eastAsia"/>
          <w:sz w:val="24"/>
          <w:szCs w:val="18"/>
        </w:rPr>
        <w:t>制造厂商与品牌：</w:t>
      </w:r>
      <w:r>
        <w:rPr>
          <w:rFonts w:hint="eastAsia"/>
          <w:sz w:val="24"/>
          <w:szCs w:val="18"/>
          <w:u w:val="single"/>
        </w:rPr>
        <w:t>　　　　　　　　　　　　　　　　　　　</w:t>
      </w:r>
      <w:r>
        <w:rPr>
          <w:rFonts w:hint="eastAsia"/>
          <w:sz w:val="24"/>
          <w:szCs w:val="24"/>
        </w:rPr>
        <w:t>。</w:t>
      </w:r>
    </w:p>
    <w:p>
      <w:pPr>
        <w:numPr>
          <w:ilvl w:val="0"/>
          <w:numId w:val="5"/>
        </w:numPr>
        <w:spacing w:line="500" w:lineRule="exact"/>
        <w:ind w:right="4" w:rightChars="2" w:firstLine="480" w:firstLineChars="200"/>
        <w:textAlignment w:val="baseline"/>
        <w:rPr>
          <w:rFonts w:hint="eastAsia"/>
          <w:sz w:val="24"/>
        </w:rPr>
      </w:pPr>
      <w:r>
        <w:rPr>
          <w:rFonts w:hint="eastAsia"/>
          <w:sz w:val="24"/>
        </w:rPr>
        <w:t>产品质量要求及技术标准：按国家标准及行业标准规定执行，如双方签订有《技术协议》、《质量协议书》的，还应符合《技术协议》、《质量协议书》规定的要求，标准间存在差异的，依照最高标准执行。</w:t>
      </w:r>
      <w:r>
        <w:rPr>
          <w:rFonts w:hint="eastAsia" w:ascii="Times New Roman" w:hAnsi="Times New Roman" w:eastAsia="宋体" w:cs="Times New Roman"/>
          <w:b w:val="0"/>
          <w:bCs w:val="0"/>
          <w:sz w:val="24"/>
          <w:szCs w:val="20"/>
        </w:rPr>
        <w:t>详见附件技术协议</w:t>
      </w:r>
      <w:r>
        <w:rPr>
          <w:rFonts w:hint="eastAsia" w:ascii="Times New Roman" w:hAnsi="Times New Roman" w:eastAsia="宋体" w:cs="Times New Roman"/>
          <w:b w:val="0"/>
          <w:bCs w:val="0"/>
          <w:sz w:val="24"/>
          <w:szCs w:val="20"/>
          <w:lang w:eastAsia="zh-CN"/>
        </w:rPr>
        <w:t>（</w:t>
      </w:r>
      <w:r>
        <w:rPr>
          <w:rFonts w:hint="eastAsia" w:ascii="Times New Roman" w:hAnsi="Times New Roman"/>
          <w:b w:val="0"/>
          <w:bCs w:val="0"/>
          <w:sz w:val="24"/>
          <w:szCs w:val="20"/>
        </w:rPr>
        <w:t>编号：JS-ZGJZ-202</w:t>
      </w:r>
      <w:r>
        <w:rPr>
          <w:rFonts w:hint="eastAsia" w:ascii="Times New Roman" w:hAnsi="Times New Roman"/>
          <w:b w:val="0"/>
          <w:bCs w:val="0"/>
          <w:sz w:val="24"/>
          <w:szCs w:val="20"/>
          <w:lang w:val="en-US" w:eastAsia="zh-CN"/>
        </w:rPr>
        <w:t>40613</w:t>
      </w:r>
      <w:r>
        <w:rPr>
          <w:rFonts w:hint="eastAsia" w:ascii="Times New Roman" w:hAnsi="Times New Roman" w:eastAsia="宋体" w:cs="Times New Roman"/>
          <w:b w:val="0"/>
          <w:bCs w:val="0"/>
          <w:sz w:val="24"/>
          <w:szCs w:val="20"/>
          <w:lang w:eastAsia="zh-CN"/>
        </w:rPr>
        <w:t>）</w:t>
      </w:r>
      <w:r>
        <w:rPr>
          <w:rFonts w:hint="eastAsia" w:ascii="Times New Roman" w:hAnsi="Times New Roman" w:eastAsia="宋体" w:cs="Times New Roman"/>
          <w:b w:val="0"/>
          <w:bCs w:val="0"/>
          <w:sz w:val="24"/>
          <w:szCs w:val="20"/>
        </w:rPr>
        <w:t>、技术图纸、招标文件（如有）或样品。</w:t>
      </w:r>
    </w:p>
    <w:p>
      <w:pPr>
        <w:numPr>
          <w:ilvl w:val="0"/>
          <w:numId w:val="4"/>
        </w:numPr>
        <w:spacing w:beforeLines="50" w:afterLines="50" w:line="360" w:lineRule="exact"/>
        <w:ind w:right="0" w:rightChars="0" w:firstLine="422" w:firstLineChars="200"/>
        <w:textAlignment w:val="auto"/>
        <w:rPr>
          <w:rFonts w:hint="eastAsia" w:ascii="宋体" w:hAnsi="宋体" w:cs="宋体"/>
          <w:b/>
          <w:sz w:val="21"/>
          <w:szCs w:val="21"/>
        </w:rPr>
      </w:pPr>
      <w:r>
        <w:rPr>
          <w:rFonts w:hint="eastAsia" w:ascii="宋体" w:hAnsi="宋体" w:cs="宋体"/>
          <w:b/>
          <w:sz w:val="21"/>
          <w:szCs w:val="21"/>
        </w:rPr>
        <w:t>交货</w:t>
      </w:r>
    </w:p>
    <w:p>
      <w:pPr>
        <w:spacing w:line="500" w:lineRule="exact"/>
        <w:ind w:right="4" w:rightChars="2" w:firstLine="480" w:firstLineChars="200"/>
        <w:textAlignment w:val="baseline"/>
        <w:rPr>
          <w:sz w:val="24"/>
        </w:rPr>
      </w:pPr>
      <w:r>
        <w:rPr>
          <w:rFonts w:hint="eastAsia"/>
          <w:sz w:val="24"/>
        </w:rPr>
        <w:t>（</w:t>
      </w:r>
      <w:r>
        <w:rPr>
          <w:rFonts w:hint="eastAsia"/>
          <w:sz w:val="24"/>
          <w:lang w:eastAsia="zh-CN"/>
        </w:rPr>
        <w:t>一</w:t>
      </w:r>
      <w:r>
        <w:rPr>
          <w:rFonts w:hint="eastAsia"/>
          <w:sz w:val="24"/>
        </w:rPr>
        <w:t>）</w:t>
      </w:r>
      <w:r>
        <w:rPr>
          <w:rFonts w:hint="eastAsia"/>
          <w:sz w:val="24"/>
          <w:szCs w:val="24"/>
        </w:rPr>
        <w:t>交货地点：</w:t>
      </w:r>
      <w:r>
        <w:rPr>
          <w:rFonts w:hint="eastAsia"/>
          <w:sz w:val="24"/>
        </w:rPr>
        <w:t>广东省肇庆市四会市迳口镇科兴路一号志高空调四会基地</w:t>
      </w:r>
      <w:r>
        <w:rPr>
          <w:rFonts w:hint="eastAsia"/>
          <w:color w:val="000000"/>
          <w:sz w:val="24"/>
        </w:rPr>
        <w:t>。</w:t>
      </w:r>
    </w:p>
    <w:p>
      <w:pPr>
        <w:spacing w:line="420" w:lineRule="exact"/>
        <w:ind w:right="4" w:rightChars="2" w:firstLine="480" w:firstLineChars="200"/>
        <w:textAlignment w:val="baseline"/>
        <w:rPr>
          <w:sz w:val="24"/>
        </w:rPr>
      </w:pPr>
      <w:r>
        <w:rPr>
          <w:rFonts w:hint="eastAsia"/>
          <w:sz w:val="24"/>
        </w:rPr>
        <w:t>（</w:t>
      </w:r>
      <w:r>
        <w:rPr>
          <w:rFonts w:hint="eastAsia"/>
          <w:sz w:val="24"/>
          <w:lang w:eastAsia="zh-CN"/>
        </w:rPr>
        <w:t>二</w:t>
      </w:r>
      <w:r>
        <w:rPr>
          <w:rFonts w:hint="eastAsia"/>
          <w:sz w:val="24"/>
        </w:rPr>
        <w:t>）费用负担：交货及安装过程中设备的全部运输、装卸、安装等费用均由中标方承担。</w:t>
      </w:r>
    </w:p>
    <w:p>
      <w:pPr>
        <w:spacing w:line="420" w:lineRule="exact"/>
        <w:ind w:right="4" w:rightChars="2" w:firstLine="480" w:firstLineChars="200"/>
        <w:textAlignment w:val="baseline"/>
        <w:rPr>
          <w:rFonts w:hint="eastAsia"/>
          <w:sz w:val="24"/>
        </w:rPr>
      </w:pPr>
      <w:r>
        <w:rPr>
          <w:rFonts w:hint="eastAsia"/>
          <w:sz w:val="24"/>
        </w:rPr>
        <w:t>（</w:t>
      </w:r>
      <w:r>
        <w:rPr>
          <w:rFonts w:hint="eastAsia"/>
          <w:sz w:val="24"/>
          <w:lang w:eastAsia="zh-CN"/>
        </w:rPr>
        <w:t>三</w:t>
      </w:r>
      <w:r>
        <w:rPr>
          <w:rFonts w:hint="eastAsia"/>
          <w:sz w:val="24"/>
        </w:rPr>
        <w:t>）</w:t>
      </w:r>
      <w:r>
        <w:rPr>
          <w:rFonts w:hint="eastAsia"/>
          <w:sz w:val="24"/>
          <w:szCs w:val="24"/>
        </w:rPr>
        <w:t>交货时间：</w:t>
      </w:r>
      <w:r>
        <w:rPr>
          <w:rFonts w:hint="eastAsia" w:ascii="宋体" w:hAnsi="宋体"/>
          <w:bCs/>
          <w:sz w:val="24"/>
          <w:szCs w:val="24"/>
        </w:rPr>
        <w:t>需在</w:t>
      </w:r>
      <w:r>
        <w:rPr>
          <w:b/>
          <w:bCs/>
          <w:color w:val="FF0000"/>
          <w:sz w:val="24"/>
          <w:u w:val="single"/>
        </w:rPr>
        <w:t>2024</w:t>
      </w:r>
      <w:r>
        <w:rPr>
          <w:rFonts w:hint="eastAsia"/>
          <w:b/>
          <w:bCs/>
          <w:color w:val="FF0000"/>
          <w:sz w:val="24"/>
          <w:u w:val="single"/>
        </w:rPr>
        <w:t>年7月20日前</w:t>
      </w:r>
      <w:r>
        <w:rPr>
          <w:rFonts w:hint="eastAsia"/>
          <w:color w:val="FF0000"/>
          <w:sz w:val="24"/>
          <w:u w:val="single"/>
        </w:rPr>
        <w:t>设备到达指定安装位置，现场安装调试时间不超过</w:t>
      </w:r>
      <w:r>
        <w:rPr>
          <w:rFonts w:hint="eastAsia"/>
          <w:bCs/>
          <w:color w:val="FF0000"/>
          <w:sz w:val="24"/>
          <w:u w:val="single"/>
        </w:rPr>
        <w:t>2天</w:t>
      </w:r>
      <w:r>
        <w:rPr>
          <w:rFonts w:hint="eastAsia"/>
          <w:color w:val="FF0000"/>
          <w:sz w:val="24"/>
          <w:u w:val="single"/>
        </w:rPr>
        <w:t>。</w:t>
      </w:r>
      <w:r>
        <w:rPr>
          <w:rFonts w:hint="eastAsia"/>
          <w:sz w:val="24"/>
        </w:rPr>
        <w:t>如因中标方原因造成延期交付，则招标方每天按协议总额的</w:t>
      </w:r>
      <w:r>
        <w:rPr>
          <w:sz w:val="24"/>
        </w:rPr>
        <w:t>3</w:t>
      </w:r>
      <w:r>
        <w:rPr>
          <w:rFonts w:hint="eastAsia"/>
          <w:sz w:val="24"/>
        </w:rPr>
        <w:t>‰向中标方收取违约金，以上费用招标方直接在中标方项目款中扣除。</w:t>
      </w:r>
    </w:p>
    <w:p>
      <w:pPr>
        <w:keepNext w:val="0"/>
        <w:keepLines w:val="0"/>
        <w:pageBreakBefore w:val="0"/>
        <w:widowControl/>
        <w:numPr>
          <w:ilvl w:val="0"/>
          <w:numId w:val="4"/>
        </w:numPr>
        <w:kinsoku/>
        <w:wordWrap/>
        <w:overflowPunct/>
        <w:topLinePunct w:val="0"/>
        <w:autoSpaceDE/>
        <w:autoSpaceDN/>
        <w:bidi w:val="0"/>
        <w:adjustRightInd/>
        <w:snapToGrid/>
        <w:spacing w:beforeLines="50" w:afterLines="50" w:line="360" w:lineRule="exact"/>
        <w:ind w:firstLine="422" w:firstLineChars="20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安装与调试</w:t>
      </w:r>
    </w:p>
    <w:p>
      <w:pPr>
        <w:snapToGrid w:val="0"/>
        <w:spacing w:line="420" w:lineRule="exact"/>
        <w:ind w:firstLine="480" w:firstLineChars="200"/>
        <w:jc w:val="left"/>
        <w:rPr>
          <w:sz w:val="24"/>
          <w:u w:val="single"/>
        </w:rPr>
      </w:pPr>
      <w:r>
        <w:rPr>
          <w:rFonts w:hint="eastAsia"/>
          <w:sz w:val="24"/>
        </w:rPr>
        <w:t>（</w:t>
      </w:r>
      <w:r>
        <w:rPr>
          <w:rFonts w:hint="eastAsia"/>
          <w:sz w:val="24"/>
          <w:lang w:eastAsia="zh-CN"/>
        </w:rPr>
        <w:t>一</w:t>
      </w:r>
      <w:r>
        <w:rPr>
          <w:rFonts w:hint="eastAsia"/>
          <w:sz w:val="24"/>
        </w:rPr>
        <w:t>）设备调试及调试费用的承担：</w:t>
      </w:r>
      <w:r>
        <w:rPr>
          <w:rFonts w:hint="eastAsia"/>
          <w:sz w:val="24"/>
          <w:u w:val="single"/>
        </w:rPr>
        <w:t>设备在送到招标方所在地后，由中标方负责安装调试，调试费用由中标方承担。中标方调试应在最迟2日内</w:t>
      </w:r>
      <w:r>
        <w:rPr>
          <w:rFonts w:hint="eastAsia"/>
        </w:rPr>
        <w:t>（若合同内的技术协议对此有另外约定，按照另外约定执行）</w:t>
      </w:r>
      <w:r>
        <w:rPr>
          <w:rFonts w:hint="eastAsia"/>
          <w:sz w:val="24"/>
          <w:u w:val="single"/>
        </w:rPr>
        <w:t>调试完毕，并使设备达到运行要求，否则招标方有权终止本协议，中标方已收款项在本协议终止后三天内一次性退回招标方</w:t>
      </w:r>
      <w:r>
        <w:rPr>
          <w:rFonts w:hint="eastAsia"/>
          <w:sz w:val="24"/>
        </w:rPr>
        <w:t>。</w:t>
      </w:r>
    </w:p>
    <w:p>
      <w:pPr>
        <w:pStyle w:val="4"/>
        <w:spacing w:after="0" w:line="360" w:lineRule="auto"/>
        <w:ind w:left="0" w:leftChars="0" w:firstLine="480" w:firstLineChars="200"/>
        <w:rPr>
          <w:rFonts w:hint="eastAsia"/>
          <w:sz w:val="24"/>
          <w:szCs w:val="24"/>
        </w:rPr>
      </w:pPr>
      <w:r>
        <w:rPr>
          <w:rFonts w:hint="eastAsia"/>
          <w:sz w:val="24"/>
          <w:szCs w:val="24"/>
        </w:rPr>
        <w:t>（</w:t>
      </w:r>
      <w:r>
        <w:rPr>
          <w:rFonts w:hint="eastAsia"/>
          <w:sz w:val="24"/>
          <w:szCs w:val="24"/>
          <w:lang w:eastAsia="zh-CN"/>
        </w:rPr>
        <w:t>二</w:t>
      </w:r>
      <w:r>
        <w:rPr>
          <w:rFonts w:hint="eastAsia"/>
          <w:sz w:val="24"/>
          <w:szCs w:val="24"/>
        </w:rPr>
        <w:t>）中标方需提供一套设备调机工具及设备使用说明书、维修手册（包括一套电子版和一套纸质版本），内容包括：</w:t>
      </w:r>
      <w:r>
        <w:rPr>
          <w:rFonts w:hint="eastAsia" w:ascii="宋体" w:hAnsi="宋体" w:cs="宋体"/>
          <w:sz w:val="24"/>
          <w:szCs w:val="24"/>
        </w:rPr>
        <w:t>使用说明书、设备日常润滑维护保养要求及方法；设备的操作规程及安全注意事项；设备的调整方法及产品缺陷的排除方法；设备常见故障的种类、产生原因及排除方法；设备外购件明细清单、附带资料等，</w:t>
      </w:r>
      <w:r>
        <w:rPr>
          <w:rFonts w:hint="eastAsia"/>
          <w:sz w:val="24"/>
          <w:szCs w:val="24"/>
        </w:rPr>
        <w:t>并负责对招标方操作人员进行为期</w:t>
      </w:r>
      <w:r>
        <w:rPr>
          <w:sz w:val="24"/>
          <w:szCs w:val="24"/>
        </w:rPr>
        <w:t xml:space="preserve"> 2 </w:t>
      </w:r>
      <w:r>
        <w:rPr>
          <w:rFonts w:hint="eastAsia"/>
          <w:sz w:val="24"/>
          <w:szCs w:val="24"/>
        </w:rPr>
        <w:t>天的操作、调整、维护方面的培训。</w:t>
      </w:r>
    </w:p>
    <w:p>
      <w:pPr>
        <w:numPr>
          <w:ilvl w:val="0"/>
          <w:numId w:val="4"/>
        </w:numPr>
        <w:spacing w:beforeLines="50" w:afterLines="50" w:line="360" w:lineRule="exact"/>
        <w:ind w:left="181" w:leftChars="86" w:firstLine="422" w:firstLineChars="200"/>
        <w:rPr>
          <w:rFonts w:hint="eastAsia" w:ascii="宋体" w:hAnsi="宋体" w:eastAsia="宋体" w:cs="宋体"/>
          <w:b/>
          <w:sz w:val="21"/>
          <w:szCs w:val="21"/>
          <w:lang w:val="en-US" w:eastAsia="zh-CN"/>
        </w:rPr>
      </w:pPr>
      <w:r>
        <w:rPr>
          <w:rFonts w:hint="eastAsia" w:ascii="宋体" w:hAnsi="宋体" w:eastAsia="宋体" w:cs="宋体"/>
          <w:b/>
          <w:bCs w:val="0"/>
          <w:i w:val="0"/>
          <w:iCs w:val="0"/>
          <w:sz w:val="21"/>
          <w:szCs w:val="21"/>
        </w:rPr>
        <w:t>付款方式</w:t>
      </w:r>
    </w:p>
    <w:p>
      <w:pPr>
        <w:snapToGrid w:val="0"/>
        <w:spacing w:line="420" w:lineRule="exact"/>
        <w:ind w:firstLine="480" w:firstLineChars="200"/>
        <w:jc w:val="left"/>
        <w:rPr>
          <w:sz w:val="10"/>
        </w:rPr>
      </w:pPr>
      <w:r>
        <w:rPr>
          <w:rFonts w:hint="eastAsia" w:ascii="宋体" w:hAnsi="宋体"/>
          <w:sz w:val="24"/>
          <w:u w:val="single"/>
        </w:rPr>
        <w:t>合同生效后招标方支付合同总额的</w:t>
      </w:r>
      <w:r>
        <w:rPr>
          <w:rFonts w:ascii="宋体" w:hAnsi="宋体"/>
          <w:sz w:val="24"/>
          <w:u w:val="single"/>
        </w:rPr>
        <w:t>30</w:t>
      </w:r>
      <w:r>
        <w:rPr>
          <w:rFonts w:hint="eastAsia" w:ascii="宋体" w:hAnsi="宋体"/>
          <w:sz w:val="24"/>
          <w:u w:val="single"/>
        </w:rPr>
        <w:t>％；设备安装调试完毕并交付使用后招标方支付合同总额的</w:t>
      </w:r>
      <w:r>
        <w:rPr>
          <w:rFonts w:ascii="宋体" w:hAnsi="宋体"/>
          <w:sz w:val="24"/>
          <w:u w:val="single"/>
        </w:rPr>
        <w:t>30</w:t>
      </w:r>
      <w:r>
        <w:rPr>
          <w:rFonts w:hint="eastAsia" w:ascii="宋体" w:hAnsi="宋体"/>
          <w:sz w:val="24"/>
          <w:u w:val="single"/>
        </w:rPr>
        <w:t>％，经招标方验收合格后，凭中标方按招标方要求所开的全额发票和相关验收文件，招标方支付合同总额的</w:t>
      </w:r>
      <w:r>
        <w:rPr>
          <w:rFonts w:ascii="宋体" w:hAnsi="宋体"/>
          <w:sz w:val="24"/>
          <w:u w:val="single"/>
        </w:rPr>
        <w:t>30%</w:t>
      </w:r>
      <w:r>
        <w:rPr>
          <w:rFonts w:hint="eastAsia" w:ascii="宋体" w:hAnsi="宋体"/>
          <w:sz w:val="24"/>
          <w:u w:val="single"/>
        </w:rPr>
        <w:t>；余下</w:t>
      </w:r>
      <w:r>
        <w:rPr>
          <w:rFonts w:ascii="宋体" w:hAnsi="宋体"/>
          <w:sz w:val="24"/>
          <w:u w:val="single"/>
        </w:rPr>
        <w:t>10</w:t>
      </w:r>
      <w:r>
        <w:rPr>
          <w:rFonts w:hint="eastAsia" w:ascii="宋体" w:hAnsi="宋体"/>
          <w:sz w:val="24"/>
          <w:u w:val="single"/>
        </w:rPr>
        <w:t>％作为质保金在设备验收合格后一年内无重大质量问题时无息支付，如设备在验收合格后一年内出现重大质量问题则顺延一年支付质保金（无利息）</w:t>
      </w:r>
      <w:r>
        <w:rPr>
          <w:rFonts w:hint="eastAsia" w:ascii="宋体" w:hAnsi="宋体"/>
          <w:sz w:val="24"/>
        </w:rPr>
        <w:t>。</w:t>
      </w:r>
    </w:p>
    <w:p>
      <w:pPr>
        <w:snapToGrid w:val="0"/>
        <w:spacing w:line="420" w:lineRule="exact"/>
        <w:rPr>
          <w:sz w:val="24"/>
        </w:rPr>
      </w:pPr>
      <w:r>
        <w:rPr>
          <w:rFonts w:hint="eastAsia" w:ascii="宋体" w:hAnsi="宋体"/>
          <w:sz w:val="24"/>
          <w:szCs w:val="36"/>
        </w:rPr>
        <w:t>注：重大质量问题是指不符合双方签订的对应技术协议中的相关约定。</w:t>
      </w:r>
    </w:p>
    <w:p>
      <w:pPr>
        <w:numPr>
          <w:ilvl w:val="0"/>
          <w:numId w:val="4"/>
        </w:numPr>
        <w:wordWrap/>
        <w:spacing w:beforeLines="50" w:afterLines="50" w:line="360" w:lineRule="exact"/>
        <w:ind w:firstLine="422" w:firstLineChars="200"/>
        <w:jc w:val="left"/>
        <w:rPr>
          <w:rFonts w:hint="eastAsia" w:ascii="宋体" w:hAnsi="宋体" w:cs="宋体"/>
          <w:b/>
          <w:bCs w:val="0"/>
          <w:sz w:val="21"/>
          <w:szCs w:val="21"/>
        </w:rPr>
      </w:pPr>
      <w:r>
        <w:rPr>
          <w:rFonts w:hint="eastAsia" w:ascii="宋体" w:hAnsi="宋体" w:eastAsia="宋体" w:cs="宋体"/>
          <w:b/>
          <w:bCs w:val="0"/>
          <w:sz w:val="21"/>
          <w:szCs w:val="21"/>
        </w:rPr>
        <w:t>设备验收</w:t>
      </w:r>
      <w:r>
        <w:rPr>
          <w:rFonts w:hint="eastAsia" w:ascii="宋体" w:hAnsi="宋体" w:cs="宋体"/>
          <w:b/>
          <w:bCs w:val="0"/>
          <w:sz w:val="21"/>
          <w:szCs w:val="21"/>
        </w:rPr>
        <w:t>标准及验收方法</w:t>
      </w:r>
    </w:p>
    <w:p>
      <w:pPr>
        <w:ind w:firstLine="480" w:firstLineChars="200"/>
        <w:rPr>
          <w:rFonts w:ascii="宋体"/>
          <w:iCs/>
          <w:color w:val="000000"/>
          <w:sz w:val="24"/>
          <w:szCs w:val="24"/>
        </w:rPr>
      </w:pPr>
      <w:r>
        <w:rPr>
          <w:rFonts w:hint="eastAsia"/>
          <w:sz w:val="24"/>
        </w:rPr>
        <w:t>（</w:t>
      </w:r>
      <w:r>
        <w:rPr>
          <w:rFonts w:hint="eastAsia" w:ascii="宋体" w:hAnsi="宋体" w:cs="宋体"/>
          <w:sz w:val="24"/>
          <w:szCs w:val="24"/>
          <w:lang w:eastAsia="zh-CN"/>
        </w:rPr>
        <w:t>一</w:t>
      </w:r>
      <w:r>
        <w:rPr>
          <w:rFonts w:hint="eastAsia"/>
          <w:sz w:val="24"/>
        </w:rPr>
        <w:t>）</w:t>
      </w:r>
      <w:r>
        <w:rPr>
          <w:rFonts w:hint="eastAsia" w:ascii="宋体" w:hAnsi="宋体"/>
          <w:sz w:val="24"/>
        </w:rPr>
        <w:t>设备验收标准：招标方按双方签订的</w:t>
      </w:r>
      <w:r>
        <w:rPr>
          <w:rFonts w:hint="eastAsia" w:ascii="宋体" w:hAnsi="宋体"/>
          <w:iCs/>
          <w:color w:val="000000"/>
          <w:sz w:val="24"/>
          <w:szCs w:val="24"/>
        </w:rPr>
        <w:t>志高格物空调(四会)有限公司《新购1台蒸发器流量检堵机技术协议》编号：</w:t>
      </w:r>
      <w:r>
        <w:rPr>
          <w:rFonts w:hint="eastAsia" w:ascii="宋体" w:hAnsi="宋体"/>
          <w:b/>
          <w:iCs/>
          <w:color w:val="000000"/>
          <w:sz w:val="24"/>
          <w:szCs w:val="24"/>
          <w:u w:val="single"/>
        </w:rPr>
        <w:t>JS-ZGJZ-20</w:t>
      </w:r>
      <w:r>
        <w:rPr>
          <w:rFonts w:ascii="宋体" w:hAnsi="宋体"/>
          <w:b/>
          <w:iCs/>
          <w:color w:val="000000"/>
          <w:sz w:val="24"/>
          <w:szCs w:val="24"/>
          <w:u w:val="single"/>
        </w:rPr>
        <w:t>2</w:t>
      </w:r>
      <w:r>
        <w:rPr>
          <w:rFonts w:hint="eastAsia" w:ascii="宋体" w:hAnsi="宋体"/>
          <w:b/>
          <w:iCs/>
          <w:color w:val="000000"/>
          <w:sz w:val="24"/>
          <w:szCs w:val="24"/>
          <w:u w:val="single"/>
        </w:rPr>
        <w:t>40613</w:t>
      </w:r>
      <w:r>
        <w:rPr>
          <w:rFonts w:hint="eastAsia" w:ascii="宋体" w:hAnsi="宋体"/>
          <w:sz w:val="24"/>
        </w:rPr>
        <w:t>中相关条款规定的质量要求与技术标准进行验收。</w:t>
      </w:r>
    </w:p>
    <w:p>
      <w:pPr>
        <w:numPr>
          <w:ilvl w:val="-1"/>
          <w:numId w:val="0"/>
        </w:numPr>
        <w:wordWrap w:val="0"/>
        <w:spacing w:line="420" w:lineRule="exact"/>
        <w:ind w:left="0" w:leftChars="0" w:firstLine="480" w:firstLineChars="200"/>
        <w:jc w:val="left"/>
        <w:rPr>
          <w:rFonts w:ascii="宋体" w:hAnsi="宋体" w:cs="宋体"/>
          <w:bCs/>
          <w:sz w:val="24"/>
          <w:szCs w:val="24"/>
        </w:rPr>
      </w:pPr>
      <w:r>
        <w:rPr>
          <w:rFonts w:hint="eastAsia" w:ascii="宋体" w:hAnsi="宋体" w:cs="宋体"/>
          <w:sz w:val="24"/>
          <w:szCs w:val="24"/>
          <w:lang w:eastAsia="zh-CN"/>
        </w:rPr>
        <w:t>（二）设备</w:t>
      </w:r>
      <w:r>
        <w:rPr>
          <w:rFonts w:hint="eastAsia" w:ascii="宋体" w:hAnsi="宋体" w:cs="宋体"/>
          <w:b w:val="0"/>
          <w:bCs w:val="0"/>
          <w:sz w:val="24"/>
          <w:szCs w:val="24"/>
        </w:rPr>
        <w:t>验收方法</w:t>
      </w:r>
      <w:r>
        <w:rPr>
          <w:rFonts w:hint="eastAsia" w:ascii="宋体" w:hAnsi="宋体" w:cs="宋体"/>
          <w:b w:val="0"/>
          <w:bCs w:val="0"/>
          <w:sz w:val="24"/>
          <w:szCs w:val="24"/>
          <w:lang w:eastAsia="zh-CN"/>
        </w:rPr>
        <w:t>：</w:t>
      </w:r>
      <w:r>
        <w:rPr>
          <w:rFonts w:hint="eastAsia" w:ascii="宋体" w:hAnsi="宋体" w:cs="宋体"/>
          <w:sz w:val="24"/>
          <w:szCs w:val="24"/>
        </w:rPr>
        <w:t>设备交付甲方正式生产3个月后，在甲方工厂进行验收。若设备完全达到本技术协议条款要求和甲方使用要求，设备在运行过程中无重大故障，且运行正常（单次故障停机时间超过1个小时，并且不能简单更换器件修复，即为重大故障），且在日故障停机率≤5‰，累积故障停机率月度≤3%的情况下连续稳定运行时间达3个月，方可启动验收流程。由甲乙双方对设备进行正式验收，签署设备验收报告，同时移交使用部门正式使用。</w:t>
      </w:r>
    </w:p>
    <w:p>
      <w:pPr>
        <w:numPr>
          <w:ilvl w:val="-1"/>
          <w:numId w:val="0"/>
        </w:numPr>
        <w:wordWrap w:val="0"/>
        <w:spacing w:line="420" w:lineRule="exact"/>
        <w:ind w:left="0" w:leftChars="0" w:firstLine="480" w:firstLineChars="200"/>
        <w:jc w:val="left"/>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验收提供资料、易损件（所有的说明书及资料需用简体中文表示）。若提供的资料不齐全，甲方有权延缓验收日期。</w:t>
      </w:r>
    </w:p>
    <w:p>
      <w:pPr>
        <w:numPr>
          <w:ilvl w:val="0"/>
          <w:numId w:val="6"/>
        </w:numPr>
        <w:wordWrap w:val="0"/>
        <w:spacing w:line="420" w:lineRule="exact"/>
        <w:ind w:left="0" w:firstLine="480" w:firstLineChars="200"/>
        <w:jc w:val="left"/>
        <w:rPr>
          <w:rFonts w:ascii="宋体" w:hAnsi="宋体" w:cs="宋体"/>
          <w:sz w:val="24"/>
          <w:szCs w:val="24"/>
        </w:rPr>
      </w:pPr>
      <w:r>
        <w:rPr>
          <w:rFonts w:hint="eastAsia" w:ascii="宋体" w:hAnsi="宋体" w:cs="宋体"/>
          <w:bCs/>
          <w:sz w:val="24"/>
          <w:szCs w:val="24"/>
        </w:rPr>
        <w:t>设备结构原理图、结构或机械图、部件图、模具及易损件图纸，电器原理图；</w:t>
      </w:r>
    </w:p>
    <w:p>
      <w:pPr>
        <w:numPr>
          <w:ilvl w:val="0"/>
          <w:numId w:val="6"/>
        </w:numPr>
        <w:wordWrap w:val="0"/>
        <w:spacing w:line="420" w:lineRule="exact"/>
        <w:ind w:left="0" w:firstLine="480" w:firstLineChars="200"/>
        <w:jc w:val="left"/>
        <w:rPr>
          <w:rFonts w:ascii="宋体" w:hAnsi="宋体" w:cs="宋体"/>
          <w:bCs/>
          <w:sz w:val="24"/>
          <w:szCs w:val="24"/>
        </w:rPr>
      </w:pPr>
      <w:r>
        <w:rPr>
          <w:rFonts w:hint="eastAsia" w:ascii="宋体" w:hAnsi="宋体" w:cs="宋体"/>
          <w:bCs/>
          <w:sz w:val="24"/>
          <w:szCs w:val="24"/>
        </w:rPr>
        <w:t>设备操作使用说明书；</w:t>
      </w:r>
    </w:p>
    <w:p>
      <w:pPr>
        <w:numPr>
          <w:ilvl w:val="0"/>
          <w:numId w:val="6"/>
        </w:numPr>
        <w:wordWrap w:val="0"/>
        <w:spacing w:line="420" w:lineRule="exact"/>
        <w:ind w:left="0" w:firstLine="480" w:firstLineChars="200"/>
        <w:jc w:val="left"/>
        <w:rPr>
          <w:rFonts w:ascii="宋体" w:hAnsi="宋体" w:cs="宋体"/>
          <w:bCs/>
          <w:sz w:val="24"/>
          <w:szCs w:val="24"/>
        </w:rPr>
      </w:pPr>
      <w:r>
        <w:rPr>
          <w:rFonts w:hint="eastAsia" w:ascii="宋体" w:hAnsi="宋体" w:cs="宋体"/>
          <w:bCs/>
          <w:sz w:val="24"/>
          <w:szCs w:val="24"/>
        </w:rPr>
        <w:t>系统零部件清单（含部件品牌、型号规格、数量、参数、使用位置、制作厂商、具体用途等）</w:t>
      </w:r>
    </w:p>
    <w:p>
      <w:pPr>
        <w:numPr>
          <w:ilvl w:val="0"/>
          <w:numId w:val="6"/>
        </w:numPr>
        <w:wordWrap w:val="0"/>
        <w:spacing w:line="420" w:lineRule="exact"/>
        <w:ind w:left="0" w:firstLine="480" w:firstLineChars="200"/>
        <w:jc w:val="left"/>
        <w:rPr>
          <w:rFonts w:ascii="宋体" w:hAnsi="宋体" w:cs="宋体"/>
          <w:sz w:val="24"/>
          <w:szCs w:val="24"/>
        </w:rPr>
      </w:pPr>
      <w:r>
        <w:rPr>
          <w:rFonts w:hint="eastAsia" w:ascii="宋体" w:hAnsi="宋体" w:cs="宋体"/>
          <w:bCs/>
          <w:sz w:val="24"/>
          <w:szCs w:val="24"/>
        </w:rPr>
        <w:t>主要器件、易损件、消耗品清单及报价；</w:t>
      </w:r>
    </w:p>
    <w:p>
      <w:pPr>
        <w:numPr>
          <w:ilvl w:val="0"/>
          <w:numId w:val="6"/>
        </w:numPr>
        <w:wordWrap w:val="0"/>
        <w:spacing w:line="420" w:lineRule="exact"/>
        <w:ind w:left="0" w:firstLine="480" w:firstLineChars="200"/>
        <w:jc w:val="left"/>
        <w:rPr>
          <w:rFonts w:ascii="宋体" w:hAnsi="宋体" w:cs="宋体"/>
          <w:bCs/>
          <w:sz w:val="24"/>
          <w:szCs w:val="24"/>
        </w:rPr>
      </w:pPr>
      <w:r>
        <w:rPr>
          <w:rFonts w:hint="eastAsia" w:ascii="宋体" w:hAnsi="宋体" w:cs="宋体"/>
          <w:bCs/>
          <w:sz w:val="24"/>
          <w:szCs w:val="24"/>
        </w:rPr>
        <w:t>各关键零部件的使用说明书（包括PLC、触摸屏、流量计、压力变送器等）；</w:t>
      </w:r>
    </w:p>
    <w:p>
      <w:pPr>
        <w:numPr>
          <w:ilvl w:val="0"/>
          <w:numId w:val="6"/>
        </w:numPr>
        <w:wordWrap w:val="0"/>
        <w:spacing w:line="420" w:lineRule="exact"/>
        <w:ind w:left="0" w:firstLine="480" w:firstLineChars="200"/>
        <w:jc w:val="left"/>
        <w:rPr>
          <w:rFonts w:ascii="宋体" w:hAnsi="宋体" w:cs="宋体"/>
          <w:sz w:val="24"/>
          <w:szCs w:val="24"/>
        </w:rPr>
      </w:pPr>
      <w:r>
        <w:rPr>
          <w:rFonts w:hint="eastAsia" w:ascii="宋体" w:hAnsi="宋体" w:cs="宋体"/>
          <w:sz w:val="24"/>
          <w:szCs w:val="24"/>
        </w:rPr>
        <w:t>配专用维修调整工具一套及工具箱；</w:t>
      </w:r>
    </w:p>
    <w:p>
      <w:pPr>
        <w:numPr>
          <w:ilvl w:val="0"/>
          <w:numId w:val="6"/>
        </w:numPr>
        <w:wordWrap w:val="0"/>
        <w:spacing w:line="420" w:lineRule="exact"/>
        <w:ind w:left="0" w:firstLine="480" w:firstLineChars="200"/>
        <w:jc w:val="left"/>
        <w:rPr>
          <w:rFonts w:ascii="宋体" w:hAnsi="宋体" w:cs="宋体"/>
          <w:b/>
          <w:sz w:val="24"/>
          <w:szCs w:val="24"/>
        </w:rPr>
      </w:pPr>
      <w:r>
        <w:rPr>
          <w:rFonts w:hint="eastAsia" w:ascii="宋体" w:hAnsi="宋体" w:cs="宋体"/>
          <w:sz w:val="24"/>
          <w:szCs w:val="24"/>
        </w:rPr>
        <w:t>提供PLC、触摸屏 无密码的原始程序或提供密码。</w:t>
      </w:r>
    </w:p>
    <w:p>
      <w:pPr>
        <w:wordWrap w:val="0"/>
        <w:spacing w:line="420" w:lineRule="exact"/>
        <w:ind w:firstLine="422" w:firstLineChars="200"/>
        <w:jc w:val="left"/>
        <w:rPr>
          <w:rFonts w:hint="eastAsia" w:ascii="宋体" w:hAnsi="宋体"/>
          <w:sz w:val="24"/>
        </w:rPr>
      </w:pPr>
      <w:r>
        <w:rPr>
          <w:rFonts w:hint="eastAsia" w:ascii="宋体" w:hAnsi="宋体" w:cs="宋体"/>
          <w:b/>
          <w:sz w:val="21"/>
          <w:szCs w:val="21"/>
          <w:lang w:eastAsia="zh-CN"/>
        </w:rPr>
        <w:t>七、</w:t>
      </w:r>
      <w:bookmarkStart w:id="7" w:name="OLE_LINK9"/>
      <w:r>
        <w:rPr>
          <w:rFonts w:hint="eastAsia" w:ascii="宋体" w:hAnsi="宋体" w:cs="宋体"/>
          <w:b/>
          <w:sz w:val="21"/>
          <w:szCs w:val="21"/>
        </w:rPr>
        <w:t>担保条款</w:t>
      </w:r>
    </w:p>
    <w:p>
      <w:pPr>
        <w:wordWrap w:val="0"/>
        <w:spacing w:line="420" w:lineRule="exact"/>
        <w:ind w:firstLine="480" w:firstLineChars="200"/>
        <w:jc w:val="left"/>
        <w:rPr>
          <w:rFonts w:ascii="宋体" w:hAnsi="宋体"/>
          <w:sz w:val="24"/>
          <w:u w:val="single"/>
        </w:rPr>
      </w:pPr>
      <w:r>
        <w:rPr>
          <w:rFonts w:hint="eastAsia" w:ascii="宋体" w:hAnsi="宋体"/>
          <w:sz w:val="24"/>
        </w:rPr>
        <w:t>中标方法定代表人及股东自愿就供需双方业务往来中中标方所提供的设备的质量、售后责任等与招标方其他设备的配套适用性以及因招标方预付款所产生的中标方义务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w:t>
      </w:r>
      <w:r>
        <w:rPr>
          <w:rFonts w:hint="eastAsia" w:ascii="宋体" w:hAnsi="宋体"/>
          <w:sz w:val="24"/>
          <w:u w:val="single"/>
        </w:rPr>
        <w:t xml:space="preserve">         </w:t>
      </w:r>
      <w:r>
        <w:rPr>
          <w:rFonts w:hint="eastAsia" w:ascii="宋体" w:hAnsi="宋体"/>
          <w:sz w:val="24"/>
        </w:rPr>
        <w:t>（法人代表签名并捺印）。</w:t>
      </w:r>
    </w:p>
    <w:bookmarkEnd w:id="7"/>
    <w:p>
      <w:pPr>
        <w:numPr>
          <w:ilvl w:val="-1"/>
          <w:numId w:val="0"/>
        </w:numPr>
        <w:tabs>
          <w:tab w:val="left" w:pos="0"/>
          <w:tab w:val="left" w:pos="540"/>
          <w:tab w:val="left" w:pos="720"/>
        </w:tabs>
        <w:spacing w:line="420" w:lineRule="exact"/>
        <w:ind w:firstLine="422" w:firstLineChars="200"/>
        <w:textAlignment w:val="baseline"/>
        <w:rPr>
          <w:rFonts w:hint="eastAsia" w:ascii="宋体" w:hAnsi="宋体"/>
          <w:sz w:val="24"/>
        </w:rPr>
      </w:pPr>
      <w:r>
        <w:rPr>
          <w:rFonts w:hint="eastAsia" w:ascii="宋体" w:hAnsi="宋体" w:cs="宋体"/>
          <w:b/>
          <w:sz w:val="21"/>
          <w:szCs w:val="21"/>
          <w:lang w:eastAsia="zh-CN"/>
        </w:rPr>
        <w:t>八、</w:t>
      </w:r>
      <w:r>
        <w:rPr>
          <w:rFonts w:hint="eastAsia" w:ascii="宋体" w:hAnsi="宋体" w:cs="宋体"/>
          <w:b/>
          <w:sz w:val="21"/>
          <w:szCs w:val="21"/>
        </w:rPr>
        <w:t>解决纠纷方式</w:t>
      </w:r>
    </w:p>
    <w:p>
      <w:pPr>
        <w:numPr>
          <w:ilvl w:val="-1"/>
          <w:numId w:val="0"/>
        </w:numPr>
        <w:tabs>
          <w:tab w:val="left" w:pos="0"/>
          <w:tab w:val="left" w:pos="540"/>
          <w:tab w:val="left" w:pos="720"/>
        </w:tabs>
        <w:spacing w:line="420" w:lineRule="exact"/>
        <w:ind w:firstLine="480" w:firstLineChars="200"/>
        <w:textAlignment w:val="baseline"/>
        <w:rPr>
          <w:rFonts w:ascii="宋体"/>
          <w:sz w:val="24"/>
        </w:rPr>
      </w:pPr>
      <w:r>
        <w:rPr>
          <w:rFonts w:hint="eastAsia" w:ascii="宋体" w:hAnsi="宋体"/>
          <w:sz w:val="24"/>
        </w:rPr>
        <w:t>双方友好协商解决，协商不成，交由合同签订地人民法院裁决。</w:t>
      </w:r>
    </w:p>
    <w:p>
      <w:pPr>
        <w:spacing w:line="440" w:lineRule="exact"/>
        <w:ind w:firstLine="422" w:firstLineChars="200"/>
        <w:rPr>
          <w:rFonts w:ascii="宋体" w:hAnsi="宋体" w:cs="宋体"/>
          <w:sz w:val="24"/>
          <w:szCs w:val="24"/>
        </w:rPr>
      </w:pPr>
      <w:r>
        <w:rPr>
          <w:rFonts w:hint="eastAsia" w:ascii="宋体" w:hAnsi="宋体" w:cs="宋体"/>
          <w:b/>
          <w:sz w:val="21"/>
          <w:szCs w:val="21"/>
          <w:lang w:eastAsia="zh-CN"/>
        </w:rPr>
        <w:t>九、</w:t>
      </w:r>
      <w:r>
        <w:rPr>
          <w:rFonts w:hint="eastAsia" w:ascii="宋体" w:hAnsi="宋体" w:eastAsia="宋体" w:cs="宋体"/>
          <w:b/>
          <w:bCs/>
          <w:sz w:val="21"/>
          <w:szCs w:val="21"/>
        </w:rPr>
        <w:t>设备质保及售后服务</w:t>
      </w:r>
    </w:p>
    <w:p>
      <w:pPr>
        <w:pStyle w:val="5"/>
        <w:ind w:firstLine="480" w:firstLineChars="200"/>
        <w:rPr>
          <w:rFonts w:ascii="宋体" w:hAnsi="宋体" w:cs="宋体"/>
          <w:szCs w:val="24"/>
        </w:rPr>
      </w:pPr>
      <w:r>
        <w:rPr>
          <w:rFonts w:hint="eastAsia" w:ascii="宋体" w:hAnsi="宋体" w:cs="宋体"/>
          <w:szCs w:val="24"/>
          <w:lang w:eastAsia="zh-CN"/>
        </w:rPr>
        <w:t>（一）</w:t>
      </w:r>
      <w:r>
        <w:rPr>
          <w:rFonts w:hint="eastAsia" w:ascii="宋体" w:hAnsi="宋体" w:cs="宋体"/>
          <w:szCs w:val="24"/>
        </w:rPr>
        <w:t>自设备验收合格之日起，设备制造厂家需对所提供的设备免费三包服务一年；设备的主要组成部分（</w:t>
      </w:r>
      <w:r>
        <w:rPr>
          <w:rFonts w:hint="eastAsia" w:ascii="宋体" w:hAnsi="宋体" w:cs="宋体"/>
          <w:bCs/>
          <w:szCs w:val="24"/>
        </w:rPr>
        <w:t>包括PLC、触摸屏、流量计、压力变送器等</w:t>
      </w:r>
      <w:r>
        <w:rPr>
          <w:rFonts w:hint="eastAsia" w:ascii="宋体" w:hAnsi="宋体" w:cs="宋体"/>
          <w:szCs w:val="24"/>
        </w:rPr>
        <w:t>），在正常使用下免费保修期3年；如乙方不愿承担相关保修期内产生的费用，甲方可在设备余款中扣除。在保修期内若乙方违约将按所造成的直接经济损失的三倍进行赔偿。</w:t>
      </w:r>
    </w:p>
    <w:p>
      <w:pPr>
        <w:pStyle w:val="5"/>
        <w:ind w:firstLine="480" w:firstLineChars="200"/>
        <w:rPr>
          <w:rFonts w:ascii="宋体" w:hAnsi="宋体" w:cs="宋体"/>
          <w:szCs w:val="24"/>
        </w:rPr>
      </w:pPr>
      <w:r>
        <w:rPr>
          <w:rFonts w:hint="eastAsia" w:ascii="宋体" w:hAnsi="宋体" w:cs="宋体"/>
          <w:szCs w:val="24"/>
          <w:lang w:eastAsia="zh-CN"/>
        </w:rPr>
        <w:t>（二）</w:t>
      </w:r>
      <w:r>
        <w:rPr>
          <w:rFonts w:hint="eastAsia" w:ascii="宋体" w:hAnsi="宋体" w:cs="宋体"/>
          <w:szCs w:val="24"/>
        </w:rPr>
        <w:t>设备验收合格后的初期，甲方认为有必要，乙方须派机械、电气维护人员现场跟踪1个月，对设备进行保驾护航。以确保设备正常运行。</w:t>
      </w:r>
    </w:p>
    <w:p>
      <w:pPr>
        <w:pStyle w:val="5"/>
        <w:ind w:firstLine="480" w:firstLineChars="200"/>
        <w:rPr>
          <w:rFonts w:ascii="宋体" w:hAnsi="宋体" w:cs="宋体"/>
          <w:szCs w:val="24"/>
        </w:rPr>
      </w:pPr>
      <w:r>
        <w:rPr>
          <w:rFonts w:hint="eastAsia" w:ascii="宋体" w:hAnsi="宋体" w:cs="宋体"/>
          <w:szCs w:val="24"/>
          <w:lang w:eastAsia="zh-CN"/>
        </w:rPr>
        <w:t>（三）</w:t>
      </w:r>
      <w:r>
        <w:rPr>
          <w:rFonts w:hint="eastAsia" w:ascii="宋体" w:hAnsi="宋体" w:cs="宋体"/>
          <w:szCs w:val="24"/>
        </w:rPr>
        <w:t>在保修期内，乙方在接到甲方的报修通知单传真后，必须2小时内予以回复，如甲方认为有必要，乙方必须在省内4小时，省外8小时之内派专人到达现场解决问题。</w:t>
      </w:r>
    </w:p>
    <w:p>
      <w:pPr>
        <w:pStyle w:val="5"/>
        <w:ind w:firstLine="480" w:firstLineChars="200"/>
        <w:rPr>
          <w:rFonts w:ascii="宋体" w:hAnsi="宋体" w:cs="宋体"/>
          <w:szCs w:val="24"/>
        </w:rPr>
      </w:pPr>
      <w:r>
        <w:rPr>
          <w:rFonts w:hint="eastAsia" w:ascii="宋体" w:hAnsi="宋体" w:cs="宋体"/>
          <w:szCs w:val="24"/>
          <w:lang w:eastAsia="zh-CN"/>
        </w:rPr>
        <w:t>（四）</w:t>
      </w:r>
      <w:r>
        <w:rPr>
          <w:rFonts w:hint="eastAsia" w:ascii="宋体" w:hAnsi="宋体" w:cs="宋体"/>
          <w:szCs w:val="24"/>
        </w:rPr>
        <w:t>设备验收后，乙方对设备提供技术交接，同时有义务以优惠价格向甲方提供备品备件。</w:t>
      </w:r>
    </w:p>
    <w:p>
      <w:pPr>
        <w:pStyle w:val="5"/>
        <w:ind w:firstLine="480" w:firstLineChars="200"/>
        <w:rPr>
          <w:rFonts w:ascii="宋体" w:hAnsi="宋体" w:cs="宋体"/>
          <w:szCs w:val="24"/>
        </w:rPr>
      </w:pPr>
      <w:r>
        <w:rPr>
          <w:rFonts w:hint="eastAsia" w:ascii="宋体" w:hAnsi="宋体" w:cs="宋体"/>
          <w:szCs w:val="24"/>
          <w:lang w:eastAsia="zh-CN"/>
        </w:rPr>
        <w:t>（五）</w:t>
      </w:r>
      <w:r>
        <w:rPr>
          <w:rFonts w:hint="eastAsia" w:ascii="宋体" w:hAnsi="宋体" w:cs="宋体"/>
          <w:szCs w:val="24"/>
        </w:rPr>
        <w:t>乙方有义务免费培训甲方的操作人员和专业维护人员，直到甲方人员熟练掌握操作和一般维护技能。</w:t>
      </w:r>
    </w:p>
    <w:p>
      <w:pPr>
        <w:spacing w:line="440" w:lineRule="exact"/>
        <w:ind w:firstLine="422" w:firstLineChars="200"/>
        <w:rPr>
          <w:rFonts w:hint="eastAsia" w:ascii="宋体" w:hAnsi="宋体" w:cs="宋体"/>
          <w:b/>
          <w:sz w:val="21"/>
          <w:szCs w:val="21"/>
        </w:rPr>
      </w:pPr>
      <w:r>
        <w:rPr>
          <w:rFonts w:hint="eastAsia" w:ascii="宋体" w:hAnsi="宋体" w:cs="宋体"/>
          <w:b/>
          <w:szCs w:val="21"/>
          <w:lang w:eastAsia="zh-CN"/>
        </w:rPr>
        <w:t>十、</w:t>
      </w:r>
      <w:r>
        <w:rPr>
          <w:rFonts w:hint="eastAsia" w:ascii="宋体" w:hAnsi="宋体" w:cs="宋体"/>
          <w:b/>
          <w:sz w:val="21"/>
          <w:szCs w:val="21"/>
        </w:rPr>
        <w:t>违约责任</w:t>
      </w:r>
    </w:p>
    <w:p>
      <w:pPr>
        <w:spacing w:line="420" w:lineRule="exact"/>
        <w:ind w:firstLine="480" w:firstLineChars="200"/>
        <w:rPr>
          <w:rFonts w:ascii="宋体"/>
          <w:sz w:val="24"/>
        </w:rPr>
      </w:pPr>
      <w:r>
        <w:rPr>
          <w:rFonts w:hint="eastAsia" w:ascii="宋体" w:hAnsi="宋体"/>
          <w:sz w:val="24"/>
        </w:rPr>
        <w:t>合同双方应当全面履行本协议约定义务，否则违约方应当向守约方承担违约责任；同时，守约方有权终止本协议。</w:t>
      </w:r>
    </w:p>
    <w:p>
      <w:pPr>
        <w:pStyle w:val="5"/>
        <w:ind w:firstLine="422" w:firstLineChars="200"/>
        <w:rPr>
          <w:rFonts w:hint="eastAsia" w:ascii="宋体" w:hAnsi="宋体" w:cs="宋体"/>
          <w:b/>
          <w:sz w:val="21"/>
          <w:szCs w:val="21"/>
          <w:lang w:eastAsia="zh-CN"/>
        </w:rPr>
      </w:pPr>
      <w:r>
        <w:rPr>
          <w:rFonts w:hint="eastAsia" w:ascii="宋体" w:hAnsi="宋体" w:cs="宋体"/>
          <w:b/>
          <w:sz w:val="21"/>
          <w:szCs w:val="21"/>
          <w:lang w:eastAsia="zh-CN"/>
        </w:rPr>
        <w:t>十一、其他</w:t>
      </w:r>
    </w:p>
    <w:p>
      <w:pPr>
        <w:pStyle w:val="5"/>
        <w:ind w:firstLine="480" w:firstLineChars="200"/>
      </w:pPr>
      <w:r>
        <w:rPr>
          <w:rFonts w:hint="eastAsia"/>
          <w:lang w:eastAsia="zh-CN"/>
        </w:rPr>
        <w:t>（一）</w:t>
      </w:r>
      <w:r>
        <w:rPr>
          <w:rFonts w:hint="eastAsia"/>
        </w:rPr>
        <w:t>本协议经招标、中标双方代表签字并加盖公章</w:t>
      </w:r>
      <w:r>
        <w:t>/</w:t>
      </w:r>
      <w:r>
        <w:rPr>
          <w:rFonts w:hint="eastAsia"/>
        </w:rPr>
        <w:t>合同专用章之日起生效，一式两份，双方各执一份；传真件（复印件）与原件具有同等法律效力。</w:t>
      </w:r>
    </w:p>
    <w:p>
      <w:pPr>
        <w:pStyle w:val="5"/>
        <w:ind w:firstLine="480" w:firstLineChars="200"/>
      </w:pPr>
      <w:r>
        <w:rPr>
          <w:rFonts w:hint="eastAsia"/>
        </w:rPr>
        <w:t>（</w:t>
      </w:r>
      <w:r>
        <w:rPr>
          <w:rFonts w:hint="eastAsia"/>
          <w:lang w:eastAsia="zh-CN"/>
        </w:rPr>
        <w:t>二</w:t>
      </w:r>
      <w:r>
        <w:rPr>
          <w:rFonts w:hint="eastAsia"/>
        </w:rPr>
        <w:t>）若招标、中标双方签定有《技术协议书》、《质量保证协议书》的，《技术协议书》、《质量保证协议书》为本协议书有效附件。</w:t>
      </w:r>
    </w:p>
    <w:p>
      <w:pPr>
        <w:spacing w:line="420" w:lineRule="exact"/>
        <w:ind w:firstLine="480" w:firstLineChars="200"/>
        <w:rPr>
          <w:rFonts w:hint="eastAsia" w:ascii="宋体" w:eastAsia="宋体" w:cs="宋体"/>
          <w:sz w:val="24"/>
          <w:szCs w:val="24"/>
          <w:u w:val="single"/>
          <w:lang w:eastAsia="zh-CN"/>
        </w:rPr>
      </w:pPr>
      <w:r>
        <w:rPr>
          <w:rFonts w:hint="eastAsia" w:ascii="宋体" w:hAnsi="宋体"/>
          <w:sz w:val="24"/>
        </w:rPr>
        <w:t>（</w:t>
      </w:r>
      <w:r>
        <w:rPr>
          <w:rFonts w:hint="eastAsia" w:ascii="宋体" w:hAnsi="宋体"/>
          <w:sz w:val="24"/>
          <w:lang w:eastAsia="zh-CN"/>
        </w:rPr>
        <w:t>三</w:t>
      </w:r>
      <w:r>
        <w:rPr>
          <w:rFonts w:hint="eastAsia" w:ascii="宋体" w:hAnsi="宋体"/>
          <w:sz w:val="24"/>
        </w:rPr>
        <w:t>）</w:t>
      </w:r>
      <w:r>
        <w:rPr>
          <w:rFonts w:hint="eastAsia" w:ascii="宋体" w:hAnsi="宋体" w:cs="宋体"/>
          <w:sz w:val="24"/>
          <w:szCs w:val="24"/>
        </w:rPr>
        <w:t>中标方联系方式</w:t>
      </w:r>
      <w:r>
        <w:rPr>
          <w:rFonts w:hint="eastAsia" w:ascii="宋体" w:hAnsi="宋体" w:cs="宋体"/>
          <w:sz w:val="24"/>
          <w:szCs w:val="24"/>
          <w:lang w:eastAsia="zh-CN"/>
        </w:rPr>
        <w:t>及送达</w:t>
      </w:r>
    </w:p>
    <w:p>
      <w:pPr>
        <w:widowControl/>
        <w:spacing w:line="420" w:lineRule="exact"/>
        <w:ind w:firstLine="480" w:firstLineChars="200"/>
        <w:jc w:val="left"/>
        <w:rPr>
          <w:rFonts w:ascii="宋体" w:cs="宋体"/>
          <w:sz w:val="24"/>
          <w:szCs w:val="24"/>
          <w:u w:val="single"/>
        </w:rPr>
      </w:pPr>
      <w:r>
        <w:rPr>
          <w:rFonts w:hint="eastAsia" w:ascii="宋体" w:hAnsi="宋体" w:cs="宋体"/>
          <w:sz w:val="24"/>
          <w:szCs w:val="24"/>
        </w:rPr>
        <w:t>邮寄地址：</w:t>
      </w:r>
      <w:r>
        <w:rPr>
          <w:rFonts w:hint="eastAsia" w:ascii="宋体" w:hAnsi="宋体" w:cs="宋体"/>
          <w:sz w:val="24"/>
          <w:szCs w:val="24"/>
          <w:u w:val="single"/>
        </w:rPr>
        <w:t xml:space="preserve">                                         </w:t>
      </w:r>
      <w:r>
        <w:rPr>
          <w:rFonts w:hint="eastAsia" w:ascii="宋体" w:hAnsi="宋体" w:cs="宋体"/>
          <w:sz w:val="24"/>
          <w:szCs w:val="24"/>
        </w:rPr>
        <w:t>联系人：</w:t>
      </w:r>
      <w:r>
        <w:rPr>
          <w:rFonts w:hint="eastAsia" w:ascii="宋体" w:hAnsi="宋体" w:cs="宋体"/>
          <w:sz w:val="24"/>
          <w:szCs w:val="24"/>
          <w:u w:val="single"/>
        </w:rPr>
        <w:t xml:space="preserve">               </w:t>
      </w:r>
    </w:p>
    <w:p>
      <w:pPr>
        <w:spacing w:line="420" w:lineRule="exact"/>
        <w:ind w:firstLine="480" w:firstLineChars="200"/>
        <w:rPr>
          <w:rFonts w:ascii="宋体" w:cs="宋体"/>
          <w:sz w:val="24"/>
          <w:szCs w:val="24"/>
          <w:u w:val="single"/>
        </w:rPr>
      </w:pPr>
      <w:r>
        <w:rPr>
          <w:rFonts w:hint="eastAsia" w:ascii="宋体" w:hAnsi="宋体" w:cs="宋体"/>
          <w:sz w:val="24"/>
          <w:szCs w:val="24"/>
        </w:rPr>
        <w:t>手机：</w:t>
      </w:r>
      <w:r>
        <w:rPr>
          <w:rFonts w:hint="eastAsia" w:ascii="宋体" w:hAnsi="宋体" w:cs="宋体"/>
          <w:sz w:val="24"/>
          <w:szCs w:val="24"/>
          <w:u w:val="single"/>
        </w:rPr>
        <w:t>　　　　         　　</w:t>
      </w:r>
      <w:r>
        <w:rPr>
          <w:rFonts w:hint="eastAsia" w:ascii="宋体" w:hAnsi="宋体" w:cs="宋体"/>
          <w:sz w:val="24"/>
          <w:szCs w:val="24"/>
        </w:rPr>
        <w:t>电子邮箱：</w:t>
      </w:r>
      <w:r>
        <w:rPr>
          <w:rFonts w:hint="eastAsia" w:ascii="宋体" w:hAnsi="宋体" w:cs="宋体"/>
          <w:sz w:val="24"/>
          <w:szCs w:val="24"/>
          <w:u w:val="single"/>
        </w:rPr>
        <w:t xml:space="preserve">                                </w:t>
      </w:r>
    </w:p>
    <w:p>
      <w:pPr>
        <w:spacing w:line="420" w:lineRule="exact"/>
        <w:ind w:firstLine="480" w:firstLineChars="200"/>
        <w:rPr>
          <w:rFonts w:ascii="宋体" w:cs="宋体"/>
          <w:sz w:val="24"/>
          <w:szCs w:val="24"/>
        </w:rPr>
      </w:pPr>
      <w:r>
        <w:rPr>
          <w:rFonts w:hint="eastAsia" w:ascii="宋体" w:hAnsi="宋体" w:cs="宋体"/>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pPr>
        <w:spacing w:line="420" w:lineRule="exact"/>
        <w:ind w:firstLine="480" w:firstLineChars="200"/>
        <w:rPr>
          <w:rFonts w:ascii="宋体" w:cs="宋体"/>
          <w:sz w:val="24"/>
          <w:szCs w:val="24"/>
        </w:rPr>
      </w:pPr>
      <w:r>
        <w:rPr>
          <w:rFonts w:hint="eastAsia" w:ascii="宋体" w:hAnsi="宋体" w:cs="宋体"/>
          <w:sz w:val="24"/>
          <w:szCs w:val="24"/>
          <w:lang w:eastAsia="zh-CN"/>
        </w:rPr>
        <w:t>（四）</w:t>
      </w:r>
      <w:r>
        <w:rPr>
          <w:rFonts w:hint="eastAsia" w:ascii="宋体" w:hAnsi="宋体" w:cs="宋体"/>
          <w:sz w:val="24"/>
          <w:szCs w:val="24"/>
        </w:rPr>
        <w:t>招标方支付首期款并非中标方履行合同的前提条件。本合同履行期间，招标方就设备质量、异常、保修、责任承担等问题向中标方发出书面函件，要求中标方回复确认，中标方未在函件规定期限内回复的，视为接受招标方的处理意见。</w:t>
      </w:r>
    </w:p>
    <w:p>
      <w:pPr>
        <w:spacing w:line="420" w:lineRule="exact"/>
        <w:ind w:firstLine="480" w:firstLineChars="200"/>
        <w:rPr>
          <w:rFonts w:ascii="宋体" w:cs="宋体"/>
          <w:sz w:val="24"/>
          <w:szCs w:val="24"/>
        </w:rPr>
      </w:pPr>
      <w:r>
        <w:rPr>
          <w:rFonts w:hint="eastAsia" w:ascii="宋体" w:hAnsi="宋体" w:cs="宋体"/>
          <w:sz w:val="24"/>
          <w:szCs w:val="24"/>
          <w:lang w:eastAsia="zh-CN"/>
        </w:rPr>
        <w:t>（五）</w:t>
      </w:r>
      <w:r>
        <w:rPr>
          <w:rFonts w:hint="eastAsia" w:ascii="宋体" w:hAnsi="宋体" w:cs="宋体"/>
          <w:sz w:val="24"/>
          <w:szCs w:val="24"/>
        </w:rPr>
        <w:t>以下附件（如有）作为本合同组成部分，合同无约定时，附件内容可以对本合同进行补充或解释。</w:t>
      </w:r>
    </w:p>
    <w:p>
      <w:pPr>
        <w:spacing w:line="420" w:lineRule="exact"/>
        <w:ind w:firstLine="480" w:firstLineChars="200"/>
        <w:rPr>
          <w:rFonts w:asci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与本次采购项目工程相关的技术协议、技术方案及图纸资料、会议纪要等。</w:t>
      </w:r>
    </w:p>
    <w:p>
      <w:pPr>
        <w:spacing w:line="420" w:lineRule="exact"/>
        <w:ind w:firstLine="480" w:firstLineChars="200"/>
        <w:rPr>
          <w:rFonts w:asci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招投标、竞价议标等文件。</w:t>
      </w:r>
    </w:p>
    <w:p>
      <w:pPr>
        <w:spacing w:line="420" w:lineRule="exact"/>
        <w:ind w:firstLine="480" w:firstLineChars="200"/>
        <w:rPr>
          <w:rFonts w:ascii="宋体" w:cs="宋体"/>
          <w:sz w:val="24"/>
          <w:szCs w:val="24"/>
        </w:rPr>
      </w:pPr>
      <w:r>
        <w:rPr>
          <w:rFonts w:hint="eastAsia" w:ascii="宋体" w:hAnsi="宋体" w:cs="宋体"/>
          <w:bCs/>
          <w:sz w:val="24"/>
          <w:szCs w:val="24"/>
          <w:lang w:eastAsia="zh-CN"/>
        </w:rPr>
        <w:t>（六）</w:t>
      </w:r>
      <w:r>
        <w:rPr>
          <w:rFonts w:hint="eastAsia" w:ascii="宋体" w:hAnsi="宋体" w:cs="宋体"/>
          <w:sz w:val="24"/>
          <w:szCs w:val="24"/>
        </w:rPr>
        <w:t>除招标方书面明确授权的业务办理人员外，其他任何人（包括但不限于招标方业务人员、财务人员等）的签字确认、承诺、认可等意思表示在任何情况下均不应视为招标方的行为。若中标方主张上述人员的行为属于职务行为，则应提供招标方签发的书面授权书（须为加盖招标方公章的原件），否则视为无权代理，招标方不承担该人员行为的法律后果。</w:t>
      </w:r>
    </w:p>
    <w:p>
      <w:pPr>
        <w:spacing w:line="420" w:lineRule="exact"/>
        <w:ind w:firstLine="482" w:firstLineChars="200"/>
        <w:rPr>
          <w:rFonts w:ascii="宋体" w:cs="宋体"/>
          <w:b/>
          <w:bCs w:val="0"/>
          <w:sz w:val="24"/>
          <w:szCs w:val="24"/>
        </w:rPr>
      </w:pPr>
      <w:r>
        <w:rPr>
          <w:rFonts w:hint="eastAsia" w:ascii="宋体" w:hAnsi="宋体" w:cs="宋体"/>
          <w:b/>
          <w:bCs w:val="0"/>
          <w:sz w:val="24"/>
          <w:szCs w:val="24"/>
          <w:lang w:eastAsia="zh-CN"/>
        </w:rPr>
        <w:t>（七）</w:t>
      </w:r>
      <w:r>
        <w:rPr>
          <w:rFonts w:hint="eastAsia" w:ascii="宋体" w:hAnsi="宋体" w:cs="宋体"/>
          <w:b/>
          <w:bCs w:val="0"/>
          <w:sz w:val="24"/>
          <w:szCs w:val="24"/>
        </w:rPr>
        <w:t>关于违约金的特别明示：鉴于我司品牌的市场影响力及品质控制方面的严格要求等因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pPr>
        <w:spacing w:line="420" w:lineRule="exact"/>
        <w:ind w:firstLine="480" w:firstLineChars="200"/>
        <w:rPr>
          <w:rFonts w:ascii="宋体" w:cs="宋体"/>
          <w:bCs/>
          <w:sz w:val="24"/>
          <w:szCs w:val="24"/>
        </w:rPr>
      </w:pPr>
      <w:r>
        <w:rPr>
          <w:rFonts w:hint="eastAsia" w:ascii="宋体" w:hAnsi="宋体" w:cs="宋体"/>
          <w:bCs/>
          <w:sz w:val="24"/>
          <w:szCs w:val="24"/>
          <w:lang w:eastAsia="zh-CN"/>
        </w:rPr>
        <w:t>（八）</w:t>
      </w:r>
      <w:r>
        <w:rPr>
          <w:rFonts w:hint="eastAsia" w:ascii="宋体" w:hAnsi="宋体" w:cs="宋体"/>
          <w:bCs/>
          <w:sz w:val="24"/>
          <w:szCs w:val="24"/>
        </w:rPr>
        <w:t>本协议是经双方平等协商，达成一致，修改部分条款并打印后签订的。已将重点内容提请双方注意，且招标方已向中标方特别说明自身的要求，并就本协议的内容向中标方做出明确细致的解释说明。双方确认：已充分知悉本协议内容，知晓自身的权利与义务。</w:t>
      </w:r>
    </w:p>
    <w:p>
      <w:pPr>
        <w:spacing w:line="420" w:lineRule="exact"/>
        <w:ind w:firstLine="480" w:firstLineChars="200"/>
        <w:rPr>
          <w:rFonts w:ascii="宋体" w:cs="宋体"/>
          <w:b/>
          <w:bCs/>
          <w:sz w:val="24"/>
        </w:rPr>
      </w:pPr>
      <w:r>
        <w:rPr>
          <w:rFonts w:hint="eastAsia" w:ascii="宋体" w:hAnsi="宋体"/>
          <w:sz w:val="24"/>
          <w:lang w:eastAsia="zh-CN"/>
        </w:rPr>
        <w:t>（九）</w:t>
      </w:r>
      <w:r>
        <w:rPr>
          <w:rFonts w:hint="eastAsia" w:ascii="宋体" w:hAnsi="宋体"/>
          <w:sz w:val="24"/>
        </w:rPr>
        <w:t>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p>
    <w:p>
      <w:pPr>
        <w:spacing w:line="420" w:lineRule="exact"/>
        <w:ind w:firstLine="480" w:firstLineChars="200"/>
        <w:jc w:val="left"/>
        <w:rPr>
          <w:rFonts w:ascii="宋体" w:hAnsi="宋体"/>
          <w:sz w:val="24"/>
        </w:rPr>
      </w:pPr>
      <w:r>
        <w:rPr>
          <w:rFonts w:hint="default" w:ascii="宋体" w:hAnsi="宋体"/>
          <w:sz w:val="24"/>
          <w:lang w:eastAsia="zh-CN"/>
        </w:rPr>
        <w:t>（十）</w:t>
      </w:r>
      <w:r>
        <w:rPr>
          <w:rFonts w:hint="default" w:ascii="宋体" w:hAnsi="宋体"/>
          <w:sz w:val="24"/>
        </w:rPr>
        <w:t>招标方有权随时前往供方工厂了解中标方的制作情况和质量保证情况，中标方应积极配合；</w:t>
      </w:r>
    </w:p>
    <w:p>
      <w:pPr>
        <w:spacing w:line="420" w:lineRule="exact"/>
        <w:ind w:firstLine="480" w:firstLineChars="200"/>
        <w:jc w:val="left"/>
        <w:rPr>
          <w:sz w:val="24"/>
        </w:rPr>
      </w:pPr>
      <w:r>
        <w:rPr>
          <w:rFonts w:hint="eastAsia"/>
          <w:sz w:val="24"/>
          <w:lang w:eastAsia="zh-CN"/>
        </w:rPr>
        <w:t>（十一）</w:t>
      </w:r>
      <w:r>
        <w:rPr>
          <w:rFonts w:hint="eastAsia"/>
          <w:sz w:val="24"/>
        </w:rPr>
        <w:t>中标方严格按照技术协议进行操作，对于不能达到招标方要求的系统或配置，招标方有权不支付本项报价金额，招标方有权索赔中标方由此造成的经济损失；</w:t>
      </w:r>
    </w:p>
    <w:p>
      <w:pPr>
        <w:spacing w:line="420" w:lineRule="exact"/>
        <w:ind w:firstLine="480" w:firstLineChars="200"/>
        <w:jc w:val="left"/>
        <w:rPr>
          <w:sz w:val="24"/>
        </w:rPr>
      </w:pPr>
      <w:r>
        <w:rPr>
          <w:rFonts w:hint="eastAsia"/>
          <w:sz w:val="24"/>
          <w:lang w:eastAsia="zh-CN"/>
        </w:rPr>
        <w:t>（十二）</w:t>
      </w:r>
      <w:r>
        <w:rPr>
          <w:rFonts w:hint="eastAsia"/>
          <w:sz w:val="24"/>
        </w:rPr>
        <w:t>本协议有效期内，</w:t>
      </w:r>
      <w:r>
        <w:rPr>
          <w:rFonts w:hint="eastAsia" w:ascii="宋体" w:hAnsi="宋体"/>
          <w:sz w:val="24"/>
        </w:rPr>
        <w:t>如非因招标方要求导致</w:t>
      </w:r>
      <w:r>
        <w:rPr>
          <w:rFonts w:hint="eastAsia"/>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pPr>
        <w:spacing w:line="420" w:lineRule="exact"/>
        <w:ind w:firstLine="480" w:firstLineChars="200"/>
        <w:jc w:val="left"/>
        <w:rPr>
          <w:sz w:val="24"/>
        </w:rPr>
      </w:pPr>
      <w:r>
        <w:rPr>
          <w:rFonts w:hint="eastAsia"/>
          <w:sz w:val="24"/>
          <w:lang w:eastAsia="zh-CN"/>
        </w:rPr>
        <w:t>（十三）</w:t>
      </w:r>
      <w:r>
        <w:rPr>
          <w:rFonts w:hint="eastAsia"/>
          <w:sz w:val="24"/>
        </w:rPr>
        <w:t>未尽事宜，由双方友好协商解决；</w:t>
      </w:r>
    </w:p>
    <w:p>
      <w:pPr>
        <w:spacing w:line="420" w:lineRule="exact"/>
        <w:ind w:firstLine="480" w:firstLineChars="200"/>
        <w:jc w:val="left"/>
        <w:rPr>
          <w:sz w:val="24"/>
        </w:rPr>
      </w:pPr>
      <w:r>
        <w:rPr>
          <w:rFonts w:hint="eastAsia"/>
          <w:sz w:val="24"/>
          <w:lang w:eastAsia="zh-CN"/>
        </w:rPr>
        <w:t>（十四）</w:t>
      </w:r>
      <w:r>
        <w:rPr>
          <w:rFonts w:hint="eastAsia"/>
          <w:sz w:val="24"/>
        </w:rPr>
        <w:t>本协议从双方签订之日起至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日为止，中标方承诺本合同期满后保修期限内的相关条款仍然有效。</w:t>
      </w:r>
    </w:p>
    <w:p>
      <w:pPr>
        <w:tabs>
          <w:tab w:val="left" w:pos="0"/>
          <w:tab w:val="left" w:pos="540"/>
          <w:tab w:val="left" w:pos="720"/>
        </w:tabs>
        <w:spacing w:line="420" w:lineRule="exact"/>
        <w:ind w:firstLine="480" w:firstLineChars="200"/>
        <w:rPr>
          <w:sz w:val="24"/>
          <w:u w:val="single"/>
        </w:rPr>
      </w:pPr>
      <w:r>
        <w:rPr>
          <w:rFonts w:hint="eastAsia"/>
          <w:sz w:val="24"/>
          <w:lang w:eastAsia="zh-CN"/>
        </w:rPr>
        <w:t>（十五）</w:t>
      </w:r>
      <w:r>
        <w:rPr>
          <w:rFonts w:hint="eastAsia"/>
          <w:sz w:val="24"/>
        </w:rPr>
        <w:t>合同签订地点：</w:t>
      </w:r>
      <w:r>
        <w:rPr>
          <w:rFonts w:hint="eastAsia"/>
          <w:sz w:val="24"/>
          <w:u w:val="single"/>
        </w:rPr>
        <w:t>佛山市南海区里水镇。</w:t>
      </w:r>
      <w:bookmarkStart w:id="8" w:name="_Toc427307594"/>
    </w:p>
    <w:p>
      <w:pPr>
        <w:tabs>
          <w:tab w:val="left" w:pos="0"/>
          <w:tab w:val="left" w:pos="540"/>
          <w:tab w:val="left" w:pos="720"/>
        </w:tabs>
        <w:spacing w:line="420" w:lineRule="exact"/>
        <w:ind w:firstLine="480" w:firstLineChars="200"/>
        <w:rPr>
          <w:sz w:val="24"/>
          <w:u w:val="single"/>
        </w:rPr>
      </w:pPr>
    </w:p>
    <w:p>
      <w:pPr>
        <w:tabs>
          <w:tab w:val="left" w:pos="0"/>
          <w:tab w:val="left" w:pos="540"/>
          <w:tab w:val="left" w:pos="720"/>
        </w:tabs>
        <w:spacing w:line="420" w:lineRule="exact"/>
        <w:ind w:firstLine="480" w:firstLineChars="200"/>
        <w:rPr>
          <w:sz w:val="24"/>
          <w:u w:val="single"/>
        </w:rPr>
      </w:pPr>
    </w:p>
    <w:p>
      <w:pPr>
        <w:tabs>
          <w:tab w:val="left" w:pos="0"/>
          <w:tab w:val="left" w:pos="540"/>
          <w:tab w:val="left" w:pos="720"/>
        </w:tabs>
        <w:spacing w:line="420" w:lineRule="exact"/>
        <w:ind w:firstLine="480" w:firstLineChars="200"/>
        <w:rPr>
          <w:sz w:val="24"/>
          <w:u w:val="single"/>
        </w:rPr>
      </w:pPr>
    </w:p>
    <w:p>
      <w:pPr>
        <w:tabs>
          <w:tab w:val="left" w:pos="0"/>
          <w:tab w:val="left" w:pos="540"/>
          <w:tab w:val="left" w:pos="720"/>
        </w:tabs>
        <w:spacing w:line="420" w:lineRule="exact"/>
        <w:ind w:firstLine="480" w:firstLineChars="200"/>
        <w:rPr>
          <w:sz w:val="24"/>
          <w:u w:val="single"/>
        </w:rPr>
      </w:pPr>
    </w:p>
    <w:p>
      <w:pPr>
        <w:tabs>
          <w:tab w:val="left" w:pos="0"/>
          <w:tab w:val="left" w:pos="540"/>
          <w:tab w:val="left" w:pos="720"/>
        </w:tabs>
        <w:spacing w:line="420" w:lineRule="exact"/>
        <w:ind w:firstLine="480" w:firstLineChars="200"/>
        <w:rPr>
          <w:sz w:val="24"/>
          <w:u w:val="single"/>
        </w:rPr>
      </w:pPr>
    </w:p>
    <w:p>
      <w:pPr>
        <w:tabs>
          <w:tab w:val="left" w:pos="0"/>
          <w:tab w:val="left" w:pos="540"/>
          <w:tab w:val="left" w:pos="720"/>
        </w:tabs>
        <w:spacing w:line="420" w:lineRule="exact"/>
        <w:ind w:firstLine="480" w:firstLineChars="200"/>
        <w:rPr>
          <w:sz w:val="24"/>
          <w:u w:val="single"/>
        </w:rPr>
      </w:pPr>
    </w:p>
    <w:p>
      <w:pPr>
        <w:tabs>
          <w:tab w:val="left" w:pos="0"/>
          <w:tab w:val="left" w:pos="540"/>
          <w:tab w:val="left" w:pos="720"/>
        </w:tabs>
        <w:spacing w:line="420" w:lineRule="exact"/>
        <w:ind w:firstLine="480" w:firstLineChars="200"/>
        <w:rPr>
          <w:sz w:val="24"/>
          <w:u w:val="single"/>
        </w:rPr>
      </w:pPr>
    </w:p>
    <w:p>
      <w:pPr>
        <w:tabs>
          <w:tab w:val="left" w:pos="0"/>
          <w:tab w:val="left" w:pos="540"/>
          <w:tab w:val="left" w:pos="720"/>
        </w:tabs>
        <w:spacing w:line="420" w:lineRule="exact"/>
        <w:ind w:firstLine="480" w:firstLineChars="200"/>
        <w:rPr>
          <w:sz w:val="24"/>
          <w:u w:val="single"/>
        </w:rPr>
      </w:pPr>
    </w:p>
    <w:p>
      <w:pPr>
        <w:tabs>
          <w:tab w:val="left" w:pos="0"/>
          <w:tab w:val="left" w:pos="540"/>
          <w:tab w:val="left" w:pos="720"/>
        </w:tabs>
        <w:spacing w:line="420" w:lineRule="exact"/>
        <w:ind w:firstLine="420" w:firstLineChars="200"/>
        <w:rPr>
          <w:rFonts w:ascii="黑体" w:hAnsi="黑体" w:eastAsia="黑体"/>
        </w:rPr>
      </w:pPr>
    </w:p>
    <w:p>
      <w:pPr>
        <w:tabs>
          <w:tab w:val="left" w:pos="0"/>
          <w:tab w:val="left" w:pos="540"/>
          <w:tab w:val="left" w:pos="720"/>
        </w:tabs>
        <w:spacing w:line="420" w:lineRule="exact"/>
        <w:jc w:val="center"/>
        <w:rPr>
          <w:rFonts w:ascii="黑体" w:hAnsi="黑体" w:eastAsia="黑体"/>
          <w:kern w:val="0"/>
          <w:sz w:val="32"/>
          <w:szCs w:val="32"/>
        </w:rPr>
      </w:pPr>
      <w:r>
        <w:rPr>
          <w:rFonts w:hint="eastAsia" w:ascii="黑体" w:hAnsi="黑体" w:eastAsia="黑体"/>
          <w:sz w:val="32"/>
          <w:szCs w:val="32"/>
        </w:rPr>
        <w:t>六、</w:t>
      </w:r>
      <w:r>
        <w:rPr>
          <w:rFonts w:hint="eastAsia" w:ascii="黑体" w:hAnsi="黑体" w:eastAsia="黑体"/>
          <w:kern w:val="0"/>
          <w:sz w:val="32"/>
          <w:szCs w:val="32"/>
        </w:rPr>
        <w:t>投标承诺书</w:t>
      </w:r>
      <w:bookmarkEnd w:id="8"/>
    </w:p>
    <w:p>
      <w:pPr>
        <w:autoSpaceDE w:val="0"/>
        <w:autoSpaceDN w:val="0"/>
        <w:adjustRightInd w:val="0"/>
        <w:jc w:val="center"/>
        <w:rPr>
          <w:rFonts w:ascii="黑体" w:eastAsia="黑体" w:cs="黑体"/>
          <w:kern w:val="0"/>
          <w:sz w:val="28"/>
          <w:szCs w:val="28"/>
        </w:rPr>
      </w:pPr>
      <w:r>
        <w:rPr>
          <w:rFonts w:hint="eastAsia" w:ascii="黑体" w:eastAsia="黑体" w:cs="黑体"/>
          <w:kern w:val="0"/>
          <w:sz w:val="28"/>
          <w:szCs w:val="28"/>
        </w:rPr>
        <w:t>（必须使用以下格式）</w:t>
      </w:r>
    </w:p>
    <w:p>
      <w:pPr>
        <w:widowControl/>
        <w:tabs>
          <w:tab w:val="left" w:pos="360"/>
        </w:tabs>
        <w:snapToGrid w:val="0"/>
        <w:spacing w:beforeLines="50" w:line="360" w:lineRule="auto"/>
        <w:ind w:firstLine="280" w:firstLineChars="100"/>
        <w:textAlignment w:val="baseline"/>
        <w:rPr>
          <w:rFonts w:ascii="华文中宋" w:hAnsi="华文中宋" w:eastAsia="华文中宋"/>
          <w:kern w:val="0"/>
          <w:sz w:val="28"/>
        </w:rPr>
      </w:pPr>
      <w:r>
        <w:rPr>
          <w:rFonts w:hint="eastAsia" w:ascii="华文中宋" w:hAnsi="华文中宋" w:eastAsia="华文中宋"/>
          <w:kern w:val="0"/>
          <w:sz w:val="28"/>
        </w:rPr>
        <w:t>志高格物空调(四会)有限公司：</w:t>
      </w:r>
    </w:p>
    <w:p>
      <w:pPr>
        <w:widowControl/>
        <w:tabs>
          <w:tab w:val="left" w:pos="360"/>
        </w:tabs>
        <w:snapToGrid w:val="0"/>
        <w:spacing w:line="360" w:lineRule="auto"/>
        <w:ind w:left="239" w:leftChars="114" w:firstLine="470" w:firstLineChars="196"/>
        <w:textAlignment w:val="baseline"/>
        <w:rPr>
          <w:rFonts w:ascii="宋体"/>
          <w:kern w:val="0"/>
          <w:sz w:val="24"/>
          <w:szCs w:val="24"/>
        </w:rPr>
      </w:pPr>
      <w:r>
        <w:rPr>
          <w:rFonts w:hint="eastAsia" w:ascii="宋体" w:hAnsi="宋体"/>
          <w:kern w:val="0"/>
          <w:sz w:val="24"/>
          <w:szCs w:val="24"/>
        </w:rPr>
        <w:t>我公司有幸被邀请成为</w:t>
      </w:r>
      <w:r>
        <w:rPr>
          <w:rFonts w:hint="eastAsia" w:ascii="宋体" w:hAnsi="宋体"/>
          <w:b/>
          <w:spacing w:val="20"/>
          <w:kern w:val="40"/>
          <w:sz w:val="24"/>
          <w:szCs w:val="24"/>
          <w:u w:val="single"/>
        </w:rPr>
        <w:t>新购1台蒸发器流量检堵机项目</w:t>
      </w:r>
      <w:r>
        <w:rPr>
          <w:rFonts w:hint="eastAsia" w:ascii="宋体" w:hAnsi="宋体"/>
          <w:kern w:val="0"/>
          <w:sz w:val="24"/>
          <w:szCs w:val="24"/>
        </w:rPr>
        <w:t>的投标方，将积极响应《招标文件》的所有要求并作如下承诺：</w:t>
      </w:r>
    </w:p>
    <w:p>
      <w:pPr>
        <w:spacing w:line="420" w:lineRule="auto"/>
        <w:ind w:firstLine="600" w:firstLineChars="250"/>
        <w:rPr>
          <w:rFonts w:ascii="宋体"/>
          <w:sz w:val="24"/>
          <w:szCs w:val="24"/>
        </w:rPr>
      </w:pPr>
      <w:r>
        <w:rPr>
          <w:rFonts w:hint="eastAsia" w:ascii="宋体" w:hAnsi="宋体"/>
          <w:sz w:val="24"/>
          <w:szCs w:val="24"/>
        </w:rPr>
        <w:t>（一）赞成招标文件并接收所有条款。</w:t>
      </w:r>
    </w:p>
    <w:p>
      <w:pPr>
        <w:spacing w:line="420" w:lineRule="auto"/>
        <w:ind w:firstLine="600" w:firstLineChars="250"/>
        <w:rPr>
          <w:rFonts w:ascii="宋体"/>
          <w:sz w:val="24"/>
          <w:szCs w:val="24"/>
        </w:rPr>
      </w:pPr>
      <w:r>
        <w:rPr>
          <w:rFonts w:hint="eastAsia" w:ascii="宋体" w:hAnsi="宋体"/>
          <w:sz w:val="24"/>
          <w:szCs w:val="24"/>
        </w:rPr>
        <w:t>（二）愿意按招标文件的要求编制投标文件。</w:t>
      </w:r>
    </w:p>
    <w:p>
      <w:pPr>
        <w:spacing w:line="420" w:lineRule="auto"/>
        <w:ind w:firstLine="600" w:firstLineChars="250"/>
        <w:rPr>
          <w:rFonts w:ascii="宋体"/>
          <w:sz w:val="24"/>
          <w:szCs w:val="24"/>
        </w:rPr>
      </w:pPr>
      <w:r>
        <w:rPr>
          <w:rFonts w:hint="eastAsia" w:ascii="宋体" w:hAnsi="宋体"/>
          <w:sz w:val="24"/>
          <w:szCs w:val="24"/>
        </w:rPr>
        <w:t>（三）在招投标中，愿意接收《招标文件》约束并遵从招标方所有决定。</w:t>
      </w:r>
    </w:p>
    <w:p>
      <w:pPr>
        <w:spacing w:line="420" w:lineRule="auto"/>
        <w:ind w:firstLine="600" w:firstLineChars="250"/>
        <w:rPr>
          <w:rFonts w:ascii="宋体"/>
          <w:sz w:val="24"/>
          <w:szCs w:val="24"/>
        </w:rPr>
      </w:pPr>
      <w:r>
        <w:rPr>
          <w:rFonts w:hint="eastAsia" w:ascii="宋体" w:hAnsi="宋体"/>
          <w:sz w:val="24"/>
          <w:szCs w:val="24"/>
        </w:rPr>
        <w:t>（四）若我方中标，中标通知书及招标文件、投标文件均可作为签订合同的依据。</w:t>
      </w:r>
    </w:p>
    <w:p>
      <w:pPr>
        <w:spacing w:line="420" w:lineRule="auto"/>
        <w:ind w:firstLine="600" w:firstLineChars="250"/>
        <w:rPr>
          <w:rFonts w:ascii="宋体"/>
          <w:sz w:val="24"/>
          <w:szCs w:val="24"/>
        </w:rPr>
      </w:pPr>
      <w:r>
        <w:rPr>
          <w:rFonts w:hint="eastAsia" w:ascii="宋体" w:hAnsi="宋体"/>
          <w:sz w:val="24"/>
          <w:szCs w:val="24"/>
        </w:rPr>
        <w:t>（五）我方在收到中标通知书后，保证在中标通知书规定的期限内与你方签订合同；并按合同规定的时间完成合同规定的责任。</w:t>
      </w:r>
    </w:p>
    <w:p>
      <w:pPr>
        <w:spacing w:line="420" w:lineRule="auto"/>
        <w:ind w:firstLine="600" w:firstLineChars="250"/>
        <w:rPr>
          <w:rFonts w:ascii="宋体"/>
          <w:sz w:val="24"/>
          <w:szCs w:val="24"/>
        </w:rPr>
      </w:pPr>
      <w:r>
        <w:rPr>
          <w:rFonts w:hint="eastAsia" w:ascii="宋体" w:hAnsi="宋体"/>
          <w:sz w:val="24"/>
          <w:szCs w:val="24"/>
        </w:rPr>
        <w:t>（六）我方承诺在投标有效期三个月内不修改、不撤销投标文件。</w:t>
      </w:r>
    </w:p>
    <w:p>
      <w:pPr>
        <w:spacing w:line="420" w:lineRule="auto"/>
        <w:ind w:firstLine="600" w:firstLineChars="250"/>
        <w:rPr>
          <w:rFonts w:ascii="宋体"/>
          <w:sz w:val="24"/>
          <w:szCs w:val="24"/>
        </w:rPr>
      </w:pPr>
      <w:r>
        <w:rPr>
          <w:rFonts w:hint="eastAsia" w:ascii="宋体" w:hAnsi="宋体"/>
          <w:sz w:val="24"/>
          <w:szCs w:val="24"/>
        </w:rPr>
        <w:t>（七）如我方违反上述任一承诺贵方有权取消我方中标资格并没收我方的投标保证金，我方同时承担由此引发的相应法律责任。</w:t>
      </w:r>
    </w:p>
    <w:p>
      <w:pPr>
        <w:autoSpaceDE w:val="0"/>
        <w:autoSpaceDN w:val="0"/>
        <w:adjustRightInd w:val="0"/>
        <w:spacing w:line="420" w:lineRule="auto"/>
        <w:ind w:firstLine="600" w:firstLineChars="250"/>
        <w:jc w:val="left"/>
        <w:rPr>
          <w:rFonts w:ascii="宋体"/>
          <w:sz w:val="24"/>
          <w:szCs w:val="24"/>
        </w:rPr>
      </w:pPr>
      <w:r>
        <w:rPr>
          <w:rFonts w:hint="eastAsia" w:ascii="宋体" w:hAnsi="宋体"/>
          <w:sz w:val="24"/>
          <w:szCs w:val="24"/>
        </w:rPr>
        <w:t>我方在此声明，所递交的投标文件及有关资料内容完整、真实和准确。</w:t>
      </w:r>
    </w:p>
    <w:p>
      <w:pPr>
        <w:autoSpaceDE w:val="0"/>
        <w:autoSpaceDN w:val="0"/>
        <w:adjustRightInd w:val="0"/>
        <w:spacing w:line="420" w:lineRule="auto"/>
        <w:ind w:firstLine="600" w:firstLineChars="250"/>
        <w:jc w:val="left"/>
        <w:rPr>
          <w:rFonts w:ascii="宋体"/>
          <w:sz w:val="24"/>
          <w:szCs w:val="24"/>
        </w:rPr>
      </w:pPr>
    </w:p>
    <w:p>
      <w:pPr>
        <w:widowControl/>
        <w:tabs>
          <w:tab w:val="left" w:pos="360"/>
        </w:tabs>
        <w:snapToGrid w:val="0"/>
        <w:spacing w:beforeLines="50" w:line="360" w:lineRule="auto"/>
        <w:ind w:firstLine="493"/>
        <w:textAlignment w:val="baseline"/>
        <w:rPr>
          <w:rFonts w:ascii="宋体"/>
          <w:kern w:val="0"/>
          <w:sz w:val="24"/>
        </w:rPr>
      </w:pPr>
      <w:r>
        <w:rPr>
          <w:rFonts w:hint="eastAsia" w:ascii="宋体" w:hAnsi="宋体"/>
          <w:kern w:val="0"/>
          <w:sz w:val="24"/>
        </w:rPr>
        <w:t>投标单位（盖章）：</w:t>
      </w:r>
    </w:p>
    <w:p>
      <w:pPr>
        <w:widowControl/>
        <w:tabs>
          <w:tab w:val="left" w:pos="360"/>
        </w:tabs>
        <w:snapToGrid w:val="0"/>
        <w:spacing w:beforeLines="50" w:line="360" w:lineRule="auto"/>
        <w:ind w:firstLine="493"/>
        <w:textAlignment w:val="baseline"/>
        <w:rPr>
          <w:rFonts w:ascii="宋体"/>
          <w:kern w:val="0"/>
          <w:sz w:val="24"/>
        </w:rPr>
      </w:pPr>
    </w:p>
    <w:p>
      <w:pPr>
        <w:widowControl/>
        <w:tabs>
          <w:tab w:val="left" w:pos="360"/>
        </w:tabs>
        <w:snapToGrid w:val="0"/>
        <w:spacing w:beforeLines="50" w:line="360" w:lineRule="auto"/>
        <w:ind w:firstLine="493"/>
        <w:jc w:val="left"/>
        <w:textAlignment w:val="baseline"/>
        <w:rPr>
          <w:rFonts w:ascii="宋体"/>
          <w:kern w:val="0"/>
          <w:sz w:val="24"/>
        </w:rPr>
      </w:pPr>
      <w:r>
        <w:rPr>
          <w:rFonts w:hint="eastAsia" w:ascii="宋体" w:hAnsi="宋体"/>
          <w:kern w:val="0"/>
          <w:sz w:val="24"/>
        </w:rPr>
        <w:t>法人代表（签字）：</w:t>
      </w:r>
    </w:p>
    <w:p>
      <w:pPr>
        <w:widowControl/>
        <w:tabs>
          <w:tab w:val="left" w:pos="360"/>
        </w:tabs>
        <w:snapToGrid w:val="0"/>
        <w:spacing w:beforeLines="50" w:line="360" w:lineRule="auto"/>
        <w:ind w:firstLine="493"/>
        <w:jc w:val="left"/>
        <w:textAlignment w:val="baseline"/>
        <w:rPr>
          <w:rFonts w:ascii="宋体"/>
          <w:kern w:val="0"/>
          <w:sz w:val="24"/>
        </w:rPr>
      </w:pPr>
    </w:p>
    <w:p>
      <w:pPr>
        <w:widowControl/>
        <w:tabs>
          <w:tab w:val="left" w:pos="360"/>
        </w:tabs>
        <w:snapToGrid w:val="0"/>
        <w:spacing w:beforeLines="50" w:line="360" w:lineRule="auto"/>
        <w:ind w:right="480" w:firstLine="5400" w:firstLineChars="2250"/>
        <w:textAlignment w:val="baseline"/>
        <w:rPr>
          <w:rFonts w:ascii="宋体"/>
          <w:kern w:val="0"/>
          <w:sz w:val="24"/>
        </w:rPr>
      </w:pPr>
      <w:r>
        <w:rPr>
          <w:rFonts w:hint="eastAsia" w:ascii="宋体" w:hAnsi="宋体"/>
          <w:kern w:val="0"/>
          <w:sz w:val="24"/>
        </w:rPr>
        <w:t>年         月      日</w:t>
      </w:r>
    </w:p>
    <w:p>
      <w:pPr>
        <w:widowControl/>
        <w:tabs>
          <w:tab w:val="left" w:pos="360"/>
        </w:tabs>
        <w:snapToGrid w:val="0"/>
        <w:rPr>
          <w:rFonts w:ascii="宋体"/>
          <w:kern w:val="0"/>
          <w:sz w:val="24"/>
        </w:rPr>
      </w:pPr>
    </w:p>
    <w:p>
      <w:pPr>
        <w:widowControl/>
        <w:tabs>
          <w:tab w:val="left" w:pos="360"/>
        </w:tabs>
        <w:snapToGrid w:val="0"/>
        <w:rPr>
          <w:rFonts w:ascii="宋体"/>
          <w:kern w:val="0"/>
          <w:sz w:val="24"/>
        </w:rPr>
      </w:pPr>
    </w:p>
    <w:p>
      <w:pPr>
        <w:widowControl/>
        <w:tabs>
          <w:tab w:val="left" w:pos="360"/>
        </w:tabs>
        <w:snapToGrid w:val="0"/>
        <w:rPr>
          <w:rFonts w:ascii="宋体"/>
          <w:kern w:val="0"/>
          <w:sz w:val="24"/>
        </w:rPr>
      </w:pPr>
    </w:p>
    <w:p>
      <w:pPr>
        <w:widowControl/>
        <w:tabs>
          <w:tab w:val="left" w:pos="360"/>
        </w:tabs>
        <w:snapToGrid w:val="0"/>
        <w:rPr>
          <w:rFonts w:ascii="宋体"/>
          <w:kern w:val="0"/>
          <w:sz w:val="24"/>
        </w:rPr>
      </w:pPr>
    </w:p>
    <w:p>
      <w:pPr>
        <w:widowControl/>
        <w:tabs>
          <w:tab w:val="left" w:pos="360"/>
        </w:tabs>
        <w:snapToGrid w:val="0"/>
        <w:rPr>
          <w:rFonts w:ascii="宋体"/>
          <w:kern w:val="0"/>
          <w:sz w:val="24"/>
        </w:rPr>
      </w:pPr>
    </w:p>
    <w:p>
      <w:pPr>
        <w:widowControl/>
        <w:tabs>
          <w:tab w:val="left" w:pos="360"/>
        </w:tabs>
        <w:snapToGrid w:val="0"/>
        <w:rPr>
          <w:rFonts w:ascii="宋体"/>
          <w:kern w:val="0"/>
          <w:sz w:val="24"/>
        </w:rPr>
      </w:pPr>
    </w:p>
    <w:p>
      <w:pPr>
        <w:widowControl/>
        <w:tabs>
          <w:tab w:val="left" w:pos="360"/>
        </w:tabs>
        <w:snapToGrid w:val="0"/>
        <w:rPr>
          <w:rFonts w:ascii="宋体"/>
          <w:kern w:val="0"/>
          <w:sz w:val="24"/>
        </w:rPr>
      </w:pPr>
    </w:p>
    <w:p>
      <w:pPr>
        <w:widowControl/>
        <w:tabs>
          <w:tab w:val="left" w:pos="360"/>
        </w:tabs>
        <w:snapToGrid w:val="0"/>
        <w:rPr>
          <w:rFonts w:ascii="宋体"/>
          <w:kern w:val="0"/>
          <w:sz w:val="24"/>
        </w:rPr>
      </w:pPr>
    </w:p>
    <w:p>
      <w:pPr>
        <w:pStyle w:val="2"/>
        <w:spacing w:before="240" w:after="240" w:line="480" w:lineRule="auto"/>
        <w:jc w:val="center"/>
        <w:rPr>
          <w:rFonts w:eastAsia="华文中宋"/>
          <w:b w:val="0"/>
        </w:rPr>
      </w:pPr>
      <w:bookmarkStart w:id="9" w:name="_Toc427307595"/>
      <w:r>
        <w:rPr>
          <w:rFonts w:hint="eastAsia" w:ascii="黑体" w:hAnsi="黑体" w:eastAsia="黑体"/>
        </w:rPr>
        <w:t>七、法定代表人证明书</w:t>
      </w:r>
      <w:bookmarkEnd w:id="9"/>
    </w:p>
    <w:p/>
    <w:p>
      <w:pPr>
        <w:autoSpaceDE w:val="0"/>
        <w:autoSpaceDN w:val="0"/>
        <w:adjustRightInd w:val="0"/>
        <w:spacing w:beforeLines="50" w:line="480" w:lineRule="auto"/>
        <w:ind w:firstLine="560" w:firstLineChars="200"/>
        <w:jc w:val="left"/>
        <w:rPr>
          <w:rFonts w:ascii="宋体" w:cs="宋体"/>
          <w:kern w:val="0"/>
          <w:sz w:val="28"/>
          <w:szCs w:val="28"/>
          <w:u w:val="single"/>
        </w:rPr>
      </w:pPr>
      <w:r>
        <w:rPr>
          <w:rFonts w:hint="eastAsia" w:ascii="宋体" w:cs="宋体"/>
          <w:kern w:val="0"/>
          <w:sz w:val="28"/>
          <w:szCs w:val="28"/>
        </w:rPr>
        <w:t>投标人名称：</w:t>
      </w:r>
      <w:r>
        <w:rPr>
          <w:rFonts w:hint="eastAsia" w:ascii="宋体" w:cs="宋体"/>
          <w:kern w:val="0"/>
          <w:sz w:val="28"/>
          <w:szCs w:val="28"/>
          <w:u w:val="single"/>
        </w:rPr>
        <w:t xml:space="preserve">                                        </w:t>
      </w:r>
    </w:p>
    <w:p>
      <w:pPr>
        <w:autoSpaceDE w:val="0"/>
        <w:autoSpaceDN w:val="0"/>
        <w:adjustRightInd w:val="0"/>
        <w:spacing w:before="100" w:beforeAutospacing="1" w:line="480" w:lineRule="auto"/>
        <w:ind w:firstLine="560" w:firstLineChars="200"/>
        <w:jc w:val="left"/>
        <w:rPr>
          <w:rFonts w:ascii="宋体" w:cs="宋体"/>
          <w:kern w:val="0"/>
          <w:sz w:val="28"/>
          <w:szCs w:val="28"/>
          <w:u w:val="single"/>
        </w:rPr>
      </w:pPr>
      <w:r>
        <w:rPr>
          <w:rFonts w:hint="eastAsia" w:ascii="宋体" w:cs="宋体"/>
          <w:kern w:val="0"/>
          <w:sz w:val="28"/>
          <w:szCs w:val="28"/>
        </w:rPr>
        <w:t>单位性质：</w:t>
      </w:r>
      <w:r>
        <w:rPr>
          <w:rFonts w:hint="eastAsia" w:ascii="宋体" w:cs="宋体"/>
          <w:kern w:val="0"/>
          <w:sz w:val="28"/>
          <w:szCs w:val="28"/>
          <w:u w:val="single"/>
        </w:rPr>
        <w:t xml:space="preserve">                                          </w:t>
      </w:r>
    </w:p>
    <w:p>
      <w:pPr>
        <w:autoSpaceDE w:val="0"/>
        <w:autoSpaceDN w:val="0"/>
        <w:adjustRightInd w:val="0"/>
        <w:spacing w:before="100" w:beforeAutospacing="1" w:line="480" w:lineRule="auto"/>
        <w:ind w:firstLine="560" w:firstLineChars="200"/>
        <w:jc w:val="left"/>
        <w:rPr>
          <w:rFonts w:ascii="宋体" w:cs="宋体"/>
          <w:kern w:val="0"/>
          <w:sz w:val="28"/>
          <w:szCs w:val="28"/>
          <w:u w:val="single"/>
        </w:rPr>
      </w:pPr>
      <w:r>
        <w:rPr>
          <w:rFonts w:hint="eastAsia" w:ascii="宋体" w:cs="宋体"/>
          <w:kern w:val="0"/>
          <w:sz w:val="28"/>
          <w:szCs w:val="28"/>
        </w:rPr>
        <w:t>地址：</w:t>
      </w:r>
      <w:r>
        <w:rPr>
          <w:rFonts w:hint="eastAsia" w:ascii="宋体" w:cs="宋体"/>
          <w:kern w:val="0"/>
          <w:sz w:val="28"/>
          <w:szCs w:val="28"/>
          <w:u w:val="single"/>
        </w:rPr>
        <w:t xml:space="preserve">                                              </w:t>
      </w:r>
    </w:p>
    <w:p>
      <w:pPr>
        <w:autoSpaceDE w:val="0"/>
        <w:autoSpaceDN w:val="0"/>
        <w:adjustRightInd w:val="0"/>
        <w:spacing w:before="100" w:beforeAutospacing="1" w:line="480" w:lineRule="auto"/>
        <w:ind w:firstLine="560" w:firstLineChars="200"/>
        <w:jc w:val="left"/>
        <w:rPr>
          <w:rFonts w:ascii="宋体" w:cs="宋体"/>
          <w:kern w:val="0"/>
          <w:sz w:val="28"/>
          <w:szCs w:val="28"/>
          <w:u w:val="single"/>
        </w:rPr>
      </w:pPr>
      <w:r>
        <w:rPr>
          <w:rFonts w:hint="eastAsia" w:ascii="宋体" w:cs="宋体"/>
          <w:kern w:val="0"/>
          <w:sz w:val="28"/>
          <w:szCs w:val="28"/>
        </w:rPr>
        <w:t>成立时间：</w:t>
      </w:r>
      <w:r>
        <w:rPr>
          <w:rFonts w:hint="eastAsia" w:ascii="宋体" w:cs="宋体"/>
          <w:kern w:val="0"/>
          <w:sz w:val="28"/>
          <w:szCs w:val="28"/>
          <w:u w:val="single"/>
        </w:rPr>
        <w:t xml:space="preserve">                                          </w:t>
      </w:r>
    </w:p>
    <w:p>
      <w:pPr>
        <w:autoSpaceDE w:val="0"/>
        <w:autoSpaceDN w:val="0"/>
        <w:adjustRightInd w:val="0"/>
        <w:spacing w:before="100" w:beforeAutospacing="1" w:line="480" w:lineRule="auto"/>
        <w:ind w:firstLine="560" w:firstLineChars="200"/>
        <w:jc w:val="left"/>
        <w:rPr>
          <w:rFonts w:ascii="宋体" w:cs="宋体"/>
          <w:kern w:val="0"/>
          <w:sz w:val="28"/>
          <w:szCs w:val="28"/>
          <w:u w:val="single"/>
        </w:rPr>
      </w:pPr>
      <w:r>
        <w:rPr>
          <w:rFonts w:hint="eastAsia" w:ascii="宋体" w:cs="宋体"/>
          <w:kern w:val="0"/>
          <w:sz w:val="28"/>
          <w:szCs w:val="28"/>
        </w:rPr>
        <w:t>经营期限：</w:t>
      </w:r>
      <w:r>
        <w:rPr>
          <w:rFonts w:hint="eastAsia" w:ascii="宋体" w:cs="宋体"/>
          <w:kern w:val="0"/>
          <w:sz w:val="28"/>
          <w:szCs w:val="28"/>
          <w:u w:val="single"/>
        </w:rPr>
        <w:t xml:space="preserve">                                          </w:t>
      </w:r>
    </w:p>
    <w:p>
      <w:pPr>
        <w:autoSpaceDE w:val="0"/>
        <w:autoSpaceDN w:val="0"/>
        <w:adjustRightInd w:val="0"/>
        <w:spacing w:before="100" w:beforeAutospacing="1" w:line="480" w:lineRule="auto"/>
        <w:ind w:firstLine="560" w:firstLineChars="200"/>
        <w:jc w:val="left"/>
        <w:rPr>
          <w:rFonts w:ascii="宋体" w:cs="宋体"/>
          <w:kern w:val="0"/>
          <w:sz w:val="28"/>
          <w:szCs w:val="28"/>
          <w:u w:val="single"/>
        </w:rPr>
      </w:pPr>
      <w:r>
        <w:rPr>
          <w:rFonts w:hint="eastAsia" w:ascii="宋体" w:cs="宋体"/>
          <w:kern w:val="0"/>
          <w:sz w:val="28"/>
          <w:szCs w:val="28"/>
        </w:rPr>
        <w:t>姓名：</w:t>
      </w:r>
      <w:r>
        <w:rPr>
          <w:rFonts w:hint="eastAsia" w:ascii="宋体" w:cs="宋体"/>
          <w:kern w:val="0"/>
          <w:sz w:val="28"/>
          <w:szCs w:val="28"/>
          <w:u w:val="single"/>
        </w:rPr>
        <w:t xml:space="preserve">               </w:t>
      </w:r>
      <w:r>
        <w:rPr>
          <w:rFonts w:hint="eastAsia" w:ascii="宋体" w:cs="宋体"/>
          <w:kern w:val="0"/>
          <w:sz w:val="28"/>
          <w:szCs w:val="28"/>
        </w:rPr>
        <w:t>性别：</w:t>
      </w:r>
      <w:r>
        <w:rPr>
          <w:rFonts w:hint="eastAsia" w:ascii="宋体" w:cs="宋体"/>
          <w:kern w:val="0"/>
          <w:sz w:val="28"/>
          <w:szCs w:val="28"/>
          <w:u w:val="single"/>
        </w:rPr>
        <w:t xml:space="preserve">          </w:t>
      </w:r>
      <w:r>
        <w:rPr>
          <w:rFonts w:hint="eastAsia" w:ascii="宋体" w:cs="宋体"/>
          <w:kern w:val="0"/>
          <w:sz w:val="28"/>
          <w:szCs w:val="28"/>
        </w:rPr>
        <w:t>年龄：</w:t>
      </w:r>
      <w:r>
        <w:rPr>
          <w:rFonts w:hint="eastAsia" w:ascii="宋体" w:cs="宋体"/>
          <w:kern w:val="0"/>
          <w:sz w:val="28"/>
          <w:szCs w:val="28"/>
          <w:u w:val="single"/>
        </w:rPr>
        <w:t xml:space="preserve">         </w:t>
      </w:r>
    </w:p>
    <w:p>
      <w:pPr>
        <w:autoSpaceDE w:val="0"/>
        <w:autoSpaceDN w:val="0"/>
        <w:adjustRightInd w:val="0"/>
        <w:spacing w:before="100" w:beforeAutospacing="1" w:line="480" w:lineRule="auto"/>
        <w:ind w:firstLine="560" w:firstLineChars="200"/>
        <w:jc w:val="left"/>
        <w:rPr>
          <w:rFonts w:ascii="宋体" w:cs="宋体"/>
          <w:kern w:val="0"/>
          <w:sz w:val="28"/>
          <w:szCs w:val="28"/>
        </w:rPr>
      </w:pPr>
      <w:r>
        <w:rPr>
          <w:rFonts w:hint="eastAsia" w:ascii="宋体" w:cs="宋体"/>
          <w:kern w:val="0"/>
          <w:sz w:val="28"/>
          <w:szCs w:val="28"/>
        </w:rPr>
        <w:t>职务：</w:t>
      </w:r>
      <w:r>
        <w:rPr>
          <w:rFonts w:hint="eastAsia" w:ascii="宋体" w:cs="宋体"/>
          <w:kern w:val="0"/>
          <w:sz w:val="28"/>
          <w:szCs w:val="28"/>
          <w:u w:val="single"/>
        </w:rPr>
        <w:t xml:space="preserve">              </w:t>
      </w:r>
      <w:r>
        <w:rPr>
          <w:rFonts w:ascii="宋体" w:cs="宋体"/>
          <w:kern w:val="0"/>
          <w:sz w:val="28"/>
          <w:szCs w:val="28"/>
        </w:rPr>
        <w:t>,</w:t>
      </w:r>
      <w:r>
        <w:rPr>
          <w:rFonts w:hint="eastAsia" w:ascii="宋体" w:cs="宋体"/>
          <w:kern w:val="0"/>
          <w:sz w:val="28"/>
          <w:szCs w:val="28"/>
        </w:rPr>
        <w:t>系</w:t>
      </w:r>
      <w:r>
        <w:rPr>
          <w:rFonts w:hint="eastAsia" w:ascii="宋体" w:cs="宋体"/>
          <w:kern w:val="0"/>
          <w:sz w:val="28"/>
          <w:szCs w:val="28"/>
          <w:u w:val="single"/>
        </w:rPr>
        <w:t xml:space="preserve">                 </w:t>
      </w:r>
      <w:r>
        <w:rPr>
          <w:rFonts w:hint="eastAsia" w:ascii="宋体" w:cs="宋体"/>
          <w:kern w:val="0"/>
          <w:sz w:val="28"/>
          <w:szCs w:val="28"/>
        </w:rPr>
        <w:t>的法定代表人。</w:t>
      </w:r>
    </w:p>
    <w:p>
      <w:pPr>
        <w:autoSpaceDE w:val="0"/>
        <w:autoSpaceDN w:val="0"/>
        <w:adjustRightInd w:val="0"/>
        <w:spacing w:beforeLines="50" w:line="360" w:lineRule="auto"/>
        <w:ind w:firstLine="560" w:firstLineChars="200"/>
        <w:jc w:val="left"/>
        <w:rPr>
          <w:rFonts w:ascii="宋体" w:cs="宋体"/>
          <w:kern w:val="0"/>
          <w:sz w:val="28"/>
          <w:szCs w:val="28"/>
        </w:rPr>
      </w:pPr>
      <w:r>
        <w:rPr>
          <w:rFonts w:hint="eastAsia" w:ascii="宋体" w:cs="宋体"/>
          <w:kern w:val="0"/>
          <w:sz w:val="28"/>
          <w:szCs w:val="28"/>
        </w:rPr>
        <w:t>特此证明。</w:t>
      </w:r>
    </w:p>
    <w:p>
      <w:pPr>
        <w:autoSpaceDE w:val="0"/>
        <w:autoSpaceDN w:val="0"/>
        <w:adjustRightInd w:val="0"/>
        <w:spacing w:beforeLines="50" w:line="360" w:lineRule="auto"/>
        <w:ind w:firstLine="560" w:firstLineChars="200"/>
        <w:jc w:val="left"/>
        <w:rPr>
          <w:rFonts w:ascii="宋体" w:cs="宋体"/>
          <w:kern w:val="0"/>
          <w:sz w:val="28"/>
          <w:szCs w:val="28"/>
        </w:rPr>
      </w:pPr>
      <w:r>
        <w:rPr>
          <w:rFonts w:hint="eastAsia" w:ascii="宋体" w:cs="宋体"/>
          <w:kern w:val="0"/>
          <w:sz w:val="28"/>
          <w:szCs w:val="28"/>
        </w:rPr>
        <w:t>后附法定代表人身份证复印件</w:t>
      </w:r>
    </w:p>
    <w:p>
      <w:pPr>
        <w:autoSpaceDE w:val="0"/>
        <w:autoSpaceDN w:val="0"/>
        <w:adjustRightInd w:val="0"/>
        <w:spacing w:before="100" w:beforeAutospacing="1" w:line="360" w:lineRule="auto"/>
        <w:jc w:val="left"/>
        <w:rPr>
          <w:rFonts w:ascii="宋体" w:cs="宋体"/>
          <w:kern w:val="0"/>
          <w:sz w:val="28"/>
          <w:szCs w:val="28"/>
        </w:rPr>
      </w:pPr>
    </w:p>
    <w:p>
      <w:pPr>
        <w:autoSpaceDE w:val="0"/>
        <w:autoSpaceDN w:val="0"/>
        <w:adjustRightInd w:val="0"/>
        <w:spacing w:before="100" w:beforeAutospacing="1" w:line="480" w:lineRule="auto"/>
        <w:ind w:firstLine="4900" w:firstLineChars="1750"/>
        <w:jc w:val="left"/>
        <w:rPr>
          <w:rFonts w:ascii="宋体" w:cs="宋体"/>
          <w:kern w:val="0"/>
          <w:sz w:val="28"/>
          <w:szCs w:val="28"/>
          <w:u w:val="single"/>
        </w:rPr>
      </w:pPr>
      <w:r>
        <w:rPr>
          <w:rFonts w:hint="eastAsia" w:ascii="宋体" w:cs="宋体"/>
          <w:kern w:val="0"/>
          <w:sz w:val="28"/>
          <w:szCs w:val="28"/>
        </w:rPr>
        <w:t>投标人：</w:t>
      </w:r>
      <w:r>
        <w:rPr>
          <w:rFonts w:hint="eastAsia" w:ascii="宋体" w:cs="宋体"/>
          <w:kern w:val="0"/>
          <w:sz w:val="28"/>
          <w:szCs w:val="28"/>
          <w:u w:val="single"/>
        </w:rPr>
        <w:t xml:space="preserve">                </w:t>
      </w:r>
    </w:p>
    <w:p>
      <w:pPr>
        <w:spacing w:before="100" w:beforeAutospacing="1" w:line="480" w:lineRule="auto"/>
        <w:ind w:firstLine="6300" w:firstLineChars="2250"/>
        <w:rPr>
          <w:rFonts w:ascii="华文中宋" w:hAnsi="华文中宋" w:eastAsia="华文中宋"/>
          <w:sz w:val="28"/>
          <w:szCs w:val="28"/>
          <w:u w:val="single"/>
        </w:rPr>
      </w:pPr>
      <w:r>
        <w:rPr>
          <w:rFonts w:hint="eastAsia" w:ascii="宋体" w:cs="宋体"/>
          <w:kern w:val="0"/>
          <w:sz w:val="28"/>
          <w:szCs w:val="28"/>
        </w:rPr>
        <w:t>年    月    日</w:t>
      </w:r>
    </w:p>
    <w:p>
      <w:pPr>
        <w:sectPr>
          <w:footerReference r:id="rId6" w:type="default"/>
          <w:pgSz w:w="11906" w:h="16838"/>
          <w:pgMar w:top="568" w:right="1134" w:bottom="1134" w:left="993" w:header="851" w:footer="992" w:gutter="0"/>
          <w:cols w:space="720" w:num="1"/>
          <w:docGrid w:type="lines" w:linePitch="312" w:charSpace="0"/>
        </w:sectPr>
      </w:pPr>
    </w:p>
    <w:p>
      <w:pPr>
        <w:pStyle w:val="2"/>
        <w:spacing w:after="120"/>
        <w:jc w:val="center"/>
        <w:rPr>
          <w:rFonts w:eastAsia="华文中宋"/>
          <w:b w:val="0"/>
        </w:rPr>
      </w:pPr>
      <w:bookmarkStart w:id="10" w:name="_Toc427307596"/>
      <w:r>
        <w:rPr>
          <w:rFonts w:hint="eastAsia" w:ascii="黑体" w:hAnsi="黑体" w:eastAsia="黑体"/>
        </w:rPr>
        <w:t>八、法人授权委托书</w:t>
      </w:r>
      <w:bookmarkEnd w:id="10"/>
    </w:p>
    <w:p>
      <w:pPr>
        <w:autoSpaceDE w:val="0"/>
        <w:autoSpaceDN w:val="0"/>
        <w:adjustRightInd w:val="0"/>
        <w:jc w:val="center"/>
        <w:rPr>
          <w:rFonts w:ascii="黑体" w:eastAsia="黑体" w:cs="黑体"/>
          <w:kern w:val="0"/>
          <w:sz w:val="28"/>
          <w:szCs w:val="28"/>
        </w:rPr>
      </w:pPr>
      <w:r>
        <w:rPr>
          <w:rFonts w:hint="eastAsia" w:ascii="黑体" w:eastAsia="黑体" w:cs="黑体"/>
          <w:kern w:val="0"/>
          <w:sz w:val="28"/>
          <w:szCs w:val="28"/>
        </w:rPr>
        <w:t>（必须使用以下格式）</w:t>
      </w:r>
    </w:p>
    <w:p>
      <w:pPr>
        <w:spacing w:beforeLines="50"/>
        <w:rPr>
          <w:rFonts w:ascii="华文中宋" w:hAnsi="华文中宋" w:eastAsia="华文中宋"/>
          <w:sz w:val="28"/>
        </w:rPr>
      </w:pPr>
      <w:r>
        <w:rPr>
          <w:rFonts w:hint="eastAsia" w:ascii="华文中宋" w:hAnsi="华文中宋" w:eastAsia="华文中宋"/>
          <w:sz w:val="28"/>
        </w:rPr>
        <w:t>志高格物空调(四会)有限公司：</w:t>
      </w:r>
    </w:p>
    <w:p>
      <w:pPr>
        <w:spacing w:line="700" w:lineRule="exact"/>
        <w:ind w:left="701" w:leftChars="334" w:right="-426" w:rightChars="-203" w:firstLine="700" w:firstLineChars="250"/>
        <w:rPr>
          <w:rFonts w:ascii="宋体" w:cs="宋体"/>
          <w:kern w:val="0"/>
          <w:sz w:val="28"/>
          <w:szCs w:val="28"/>
        </w:rPr>
      </w:pPr>
      <w:r>
        <w:rPr>
          <w:rFonts w:hint="eastAsia" w:ascii="宋体" w:cs="宋体"/>
          <w:kern w:val="0"/>
          <w:sz w:val="28"/>
          <w:szCs w:val="28"/>
        </w:rPr>
        <w:t>本人</w:t>
      </w:r>
      <w:r>
        <w:rPr>
          <w:rFonts w:hint="eastAsia" w:ascii="宋体" w:cs="宋体"/>
          <w:kern w:val="0"/>
          <w:sz w:val="28"/>
          <w:szCs w:val="28"/>
          <w:u w:val="single"/>
        </w:rPr>
        <w:t xml:space="preserve">           </w:t>
      </w:r>
      <w:r>
        <w:rPr>
          <w:rFonts w:hint="eastAsia" w:ascii="宋体" w:cs="宋体"/>
          <w:kern w:val="0"/>
          <w:sz w:val="28"/>
          <w:szCs w:val="28"/>
        </w:rPr>
        <w:t>系</w:t>
      </w:r>
      <w:r>
        <w:rPr>
          <w:rFonts w:hint="eastAsia" w:ascii="宋体" w:cs="宋体"/>
          <w:kern w:val="0"/>
          <w:sz w:val="28"/>
          <w:szCs w:val="28"/>
          <w:u w:val="single"/>
        </w:rPr>
        <w:t xml:space="preserve">                  </w:t>
      </w:r>
      <w:r>
        <w:rPr>
          <w:rFonts w:hint="eastAsia" w:ascii="宋体" w:cs="宋体"/>
          <w:kern w:val="0"/>
          <w:sz w:val="28"/>
          <w:szCs w:val="28"/>
        </w:rPr>
        <w:t>（投标人名称）的法定代表人，现委托</w:t>
      </w:r>
      <w:r>
        <w:rPr>
          <w:rFonts w:hint="eastAsia" w:ascii="宋体" w:cs="宋体"/>
          <w:kern w:val="0"/>
          <w:sz w:val="28"/>
          <w:szCs w:val="28"/>
          <w:u w:val="single"/>
        </w:rPr>
        <w:t xml:space="preserve">               </w:t>
      </w:r>
      <w:r>
        <w:rPr>
          <w:rFonts w:hint="eastAsia" w:ascii="宋体" w:cs="宋体"/>
          <w:kern w:val="0"/>
          <w:sz w:val="28"/>
          <w:szCs w:val="28"/>
        </w:rPr>
        <w:t>为我方代理人。代理人根据授权，以我方名义办理、签署、澄清、说明、补正、递交、修改</w:t>
      </w:r>
      <w:r>
        <w:rPr>
          <w:rFonts w:hint="eastAsia" w:ascii="宋体" w:cs="宋体"/>
          <w:b/>
          <w:kern w:val="0"/>
          <w:sz w:val="28"/>
          <w:szCs w:val="28"/>
          <w:u w:val="single"/>
        </w:rPr>
        <w:t>新购1台蒸发器流量检堵机项目</w:t>
      </w:r>
      <w:r>
        <w:rPr>
          <w:rFonts w:hint="eastAsia" w:ascii="宋体" w:cs="宋体"/>
          <w:kern w:val="0"/>
          <w:sz w:val="28"/>
          <w:szCs w:val="28"/>
        </w:rPr>
        <w:t>投标的有关事宜，参加贵司开标会及签署投标书内的一切文件，其法律后果由我方承担。</w:t>
      </w:r>
    </w:p>
    <w:p>
      <w:pPr>
        <w:autoSpaceDE w:val="0"/>
        <w:autoSpaceDN w:val="0"/>
        <w:adjustRightInd w:val="0"/>
        <w:spacing w:beforeLines="50"/>
        <w:ind w:firstLine="560" w:firstLineChars="200"/>
        <w:jc w:val="left"/>
        <w:rPr>
          <w:rFonts w:ascii="宋体" w:cs="宋体"/>
          <w:kern w:val="0"/>
          <w:sz w:val="28"/>
          <w:szCs w:val="28"/>
        </w:rPr>
      </w:pPr>
      <w:r>
        <w:rPr>
          <w:rFonts w:hint="eastAsia" w:ascii="宋体" w:cs="宋体"/>
          <w:kern w:val="0"/>
          <w:sz w:val="28"/>
          <w:szCs w:val="28"/>
        </w:rPr>
        <w:t>委托期限：</w:t>
      </w:r>
      <w:r>
        <w:rPr>
          <w:rFonts w:hint="eastAsia" w:ascii="宋体" w:cs="宋体"/>
          <w:kern w:val="0"/>
          <w:sz w:val="28"/>
          <w:szCs w:val="28"/>
          <w:u w:val="single"/>
        </w:rPr>
        <w:t xml:space="preserve">                          </w:t>
      </w:r>
      <w:r>
        <w:rPr>
          <w:rFonts w:hint="eastAsia" w:ascii="宋体" w:cs="宋体"/>
          <w:kern w:val="0"/>
          <w:sz w:val="28"/>
          <w:szCs w:val="28"/>
        </w:rPr>
        <w:t>代理人无转委托权。</w:t>
      </w:r>
    </w:p>
    <w:p>
      <w:pPr>
        <w:autoSpaceDE w:val="0"/>
        <w:autoSpaceDN w:val="0"/>
        <w:adjustRightInd w:val="0"/>
        <w:spacing w:beforeLines="50"/>
        <w:ind w:firstLine="560" w:firstLineChars="200"/>
        <w:jc w:val="left"/>
        <w:rPr>
          <w:rFonts w:ascii="宋体" w:cs="宋体"/>
          <w:kern w:val="0"/>
          <w:sz w:val="28"/>
          <w:szCs w:val="28"/>
        </w:rPr>
      </w:pPr>
    </w:p>
    <w:p>
      <w:pPr>
        <w:autoSpaceDE w:val="0"/>
        <w:autoSpaceDN w:val="0"/>
        <w:adjustRightInd w:val="0"/>
        <w:spacing w:beforeLines="50"/>
        <w:ind w:firstLine="560" w:firstLineChars="200"/>
        <w:jc w:val="left"/>
        <w:rPr>
          <w:rFonts w:ascii="宋体" w:cs="宋体"/>
          <w:kern w:val="0"/>
          <w:sz w:val="28"/>
          <w:szCs w:val="28"/>
        </w:rPr>
      </w:pPr>
      <w:r>
        <w:rPr>
          <w:rFonts w:hint="eastAsia" w:ascii="宋体" w:cs="宋体"/>
          <w:kern w:val="0"/>
          <w:sz w:val="28"/>
          <w:szCs w:val="28"/>
        </w:rPr>
        <w:t>后附代理人身份证复印件</w:t>
      </w:r>
    </w:p>
    <w:p>
      <w:pPr>
        <w:autoSpaceDE w:val="0"/>
        <w:autoSpaceDN w:val="0"/>
        <w:adjustRightInd w:val="0"/>
        <w:ind w:firstLine="560" w:firstLineChars="200"/>
        <w:jc w:val="left"/>
        <w:rPr>
          <w:rFonts w:ascii="宋体" w:cs="宋体"/>
          <w:kern w:val="0"/>
          <w:sz w:val="28"/>
          <w:szCs w:val="28"/>
        </w:rPr>
      </w:pPr>
    </w:p>
    <w:p>
      <w:pPr>
        <w:autoSpaceDE w:val="0"/>
        <w:autoSpaceDN w:val="0"/>
        <w:adjustRightInd w:val="0"/>
        <w:spacing w:beforeLines="50"/>
        <w:jc w:val="left"/>
        <w:rPr>
          <w:rFonts w:ascii="宋体" w:cs="宋体"/>
          <w:kern w:val="0"/>
          <w:sz w:val="28"/>
          <w:szCs w:val="28"/>
        </w:rPr>
      </w:pPr>
      <w:r>
        <w:rPr>
          <w:rFonts w:hint="eastAsia" w:ascii="宋体" w:cs="宋体"/>
          <w:kern w:val="0"/>
          <w:sz w:val="28"/>
          <w:szCs w:val="28"/>
        </w:rPr>
        <w:t>投标人名称：（盖单位章）</w:t>
      </w:r>
    </w:p>
    <w:p>
      <w:pPr>
        <w:autoSpaceDE w:val="0"/>
        <w:autoSpaceDN w:val="0"/>
        <w:adjustRightInd w:val="0"/>
        <w:spacing w:beforeLines="50"/>
        <w:jc w:val="left"/>
        <w:rPr>
          <w:rFonts w:ascii="宋体" w:cs="宋体"/>
          <w:kern w:val="0"/>
          <w:sz w:val="28"/>
          <w:szCs w:val="28"/>
        </w:rPr>
      </w:pPr>
      <w:r>
        <w:rPr>
          <w:rFonts w:hint="eastAsia" w:ascii="宋体" w:cs="宋体"/>
          <w:kern w:val="0"/>
          <w:sz w:val="28"/>
          <w:szCs w:val="28"/>
        </w:rPr>
        <w:t>法定代表人：（签字）</w:t>
      </w:r>
    </w:p>
    <w:p>
      <w:pPr>
        <w:autoSpaceDE w:val="0"/>
        <w:autoSpaceDN w:val="0"/>
        <w:adjustRightInd w:val="0"/>
        <w:spacing w:beforeLines="50"/>
        <w:jc w:val="left"/>
        <w:rPr>
          <w:rFonts w:ascii="宋体" w:cs="宋体"/>
          <w:kern w:val="0"/>
          <w:sz w:val="28"/>
          <w:szCs w:val="28"/>
        </w:rPr>
      </w:pPr>
      <w:r>
        <w:rPr>
          <w:rFonts w:hint="eastAsia" w:ascii="宋体" w:cs="宋体"/>
          <w:kern w:val="0"/>
          <w:sz w:val="28"/>
          <w:szCs w:val="28"/>
        </w:rPr>
        <w:t>委托代理人：（签字）</w:t>
      </w:r>
    </w:p>
    <w:p>
      <w:pPr>
        <w:autoSpaceDE w:val="0"/>
        <w:autoSpaceDN w:val="0"/>
        <w:adjustRightInd w:val="0"/>
        <w:jc w:val="left"/>
        <w:rPr>
          <w:rFonts w:ascii="宋体" w:cs="宋体"/>
          <w:kern w:val="0"/>
          <w:sz w:val="28"/>
          <w:szCs w:val="28"/>
          <w:u w:val="single"/>
        </w:rPr>
      </w:pPr>
    </w:p>
    <w:p>
      <w:pPr>
        <w:ind w:left="42" w:leftChars="20" w:firstLine="7000" w:firstLineChars="2500"/>
        <w:rPr>
          <w:rFonts w:ascii="宋体" w:cs="宋体"/>
          <w:kern w:val="0"/>
          <w:sz w:val="28"/>
          <w:szCs w:val="28"/>
        </w:rPr>
      </w:pPr>
      <w:r>
        <w:rPr>
          <w:rFonts w:hint="eastAsia" w:ascii="宋体" w:cs="宋体"/>
          <w:kern w:val="0"/>
          <w:sz w:val="28"/>
          <w:szCs w:val="28"/>
        </w:rPr>
        <w:t>年    月    日</w:t>
      </w:r>
    </w:p>
    <w:p>
      <w:pPr>
        <w:ind w:left="42" w:hanging="42" w:hangingChars="15"/>
        <w:jc w:val="left"/>
        <w:rPr>
          <w:rFonts w:ascii="华文中宋" w:hAnsi="华文中宋" w:eastAsia="华文中宋"/>
          <w:sz w:val="28"/>
        </w:rPr>
      </w:pPr>
      <w:r>
        <w:rPr>
          <w:rFonts w:hint="eastAsia" w:ascii="黑体" w:eastAsia="黑体"/>
          <w:sz w:val="28"/>
          <w:szCs w:val="28"/>
        </w:rPr>
        <w:t>附：《营业执照》、《税务登记证》副本复印件（需通过最新的年检并加盖公司公章，同时注明原件与此附件一致）</w:t>
      </w:r>
    </w:p>
    <w:p>
      <w:pPr>
        <w:ind w:right="4" w:rightChars="2" w:firstLine="592" w:firstLineChars="590"/>
        <w:rPr>
          <w:rFonts w:eastAsia="华文中宋"/>
          <w:b/>
          <w:sz w:val="10"/>
        </w:rPr>
      </w:pPr>
    </w:p>
    <w:p>
      <w:pPr>
        <w:pStyle w:val="2"/>
        <w:spacing w:before="0" w:after="0" w:line="240" w:lineRule="auto"/>
        <w:jc w:val="center"/>
        <w:textAlignment w:val="baseline"/>
        <w:rPr>
          <w:rFonts w:eastAsia="华文中宋"/>
          <w:b w:val="0"/>
        </w:rPr>
      </w:pPr>
      <w:bookmarkStart w:id="11" w:name="_Toc427307597"/>
      <w:r>
        <w:rPr>
          <w:rFonts w:hint="eastAsia" w:ascii="黑体" w:hAnsi="黑体" w:eastAsia="黑体"/>
        </w:rPr>
        <w:t>九、《偏离表》格式</w:t>
      </w:r>
      <w:bookmarkEnd w:id="11"/>
    </w:p>
    <w:p>
      <w:pPr>
        <w:tabs>
          <w:tab w:val="left" w:pos="7200"/>
        </w:tabs>
        <w:spacing w:line="300" w:lineRule="auto"/>
        <w:rPr>
          <w:rFonts w:ascii="宋体"/>
          <w:sz w:val="24"/>
        </w:rPr>
      </w:pPr>
    </w:p>
    <w:p>
      <w:pPr>
        <w:tabs>
          <w:tab w:val="left" w:pos="7200"/>
        </w:tabs>
        <w:spacing w:line="300" w:lineRule="auto"/>
        <w:rPr>
          <w:rFonts w:ascii="宋体"/>
          <w:sz w:val="24"/>
          <w:u w:val="single"/>
        </w:rPr>
      </w:pPr>
      <w:r>
        <w:rPr>
          <w:rFonts w:hint="eastAsia" w:ascii="宋体" w:hAnsi="宋体"/>
          <w:sz w:val="24"/>
        </w:rPr>
        <w:t>投标人名称：</w:t>
      </w:r>
      <w:r>
        <w:rPr>
          <w:rFonts w:hint="eastAsia" w:ascii="宋体" w:hAnsi="宋体"/>
          <w:sz w:val="24"/>
          <w:u w:val="single"/>
        </w:rPr>
        <w:t xml:space="preserve">                                   </w:t>
      </w:r>
    </w:p>
    <w:p>
      <w:pPr>
        <w:tabs>
          <w:tab w:val="left" w:pos="7200"/>
        </w:tabs>
        <w:spacing w:line="300" w:lineRule="auto"/>
        <w:jc w:val="center"/>
        <w:rPr>
          <w:rFonts w:ascii="宋体"/>
          <w:color w:val="000000"/>
          <w:sz w:val="28"/>
        </w:rPr>
      </w:pPr>
      <w:r>
        <w:rPr>
          <w:rFonts w:hint="eastAsia" w:ascii="宋体" w:hAnsi="宋体"/>
          <w:color w:val="000000"/>
          <w:sz w:val="28"/>
        </w:rPr>
        <w:t>技术规格对比表</w:t>
      </w:r>
    </w:p>
    <w:tbl>
      <w:tblPr>
        <w:tblStyle w:val="1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1980"/>
        <w:gridCol w:w="1620"/>
        <w:gridCol w:w="144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20" w:type="dxa"/>
            <w:vAlign w:val="center"/>
          </w:tcPr>
          <w:p>
            <w:pPr>
              <w:spacing w:line="300" w:lineRule="auto"/>
              <w:jc w:val="center"/>
              <w:rPr>
                <w:rFonts w:ascii="宋体"/>
                <w:sz w:val="24"/>
              </w:rPr>
            </w:pPr>
            <w:r>
              <w:rPr>
                <w:rFonts w:hint="eastAsia" w:ascii="宋体" w:hAnsi="宋体"/>
                <w:sz w:val="24"/>
              </w:rPr>
              <w:t>序号</w:t>
            </w:r>
          </w:p>
        </w:tc>
        <w:tc>
          <w:tcPr>
            <w:tcW w:w="1260" w:type="dxa"/>
            <w:vAlign w:val="center"/>
          </w:tcPr>
          <w:p>
            <w:pPr>
              <w:spacing w:line="300" w:lineRule="auto"/>
              <w:jc w:val="center"/>
              <w:rPr>
                <w:rFonts w:ascii="宋体"/>
                <w:sz w:val="24"/>
              </w:rPr>
            </w:pPr>
            <w:r>
              <w:rPr>
                <w:rFonts w:hint="eastAsia" w:ascii="宋体" w:hAnsi="宋体"/>
                <w:sz w:val="24"/>
              </w:rPr>
              <w:t>技术文件条目号</w:t>
            </w:r>
          </w:p>
        </w:tc>
        <w:tc>
          <w:tcPr>
            <w:tcW w:w="1980" w:type="dxa"/>
            <w:vAlign w:val="center"/>
          </w:tcPr>
          <w:p>
            <w:pPr>
              <w:spacing w:line="300" w:lineRule="auto"/>
              <w:jc w:val="center"/>
              <w:rPr>
                <w:rFonts w:ascii="宋体"/>
                <w:sz w:val="24"/>
              </w:rPr>
            </w:pPr>
            <w:r>
              <w:rPr>
                <w:rFonts w:hint="eastAsia" w:ascii="宋体" w:hAnsi="宋体"/>
                <w:sz w:val="24"/>
              </w:rPr>
              <w:t>内容名称</w:t>
            </w:r>
          </w:p>
        </w:tc>
        <w:tc>
          <w:tcPr>
            <w:tcW w:w="1620" w:type="dxa"/>
            <w:vAlign w:val="center"/>
          </w:tcPr>
          <w:p>
            <w:pPr>
              <w:spacing w:line="300" w:lineRule="auto"/>
              <w:jc w:val="center"/>
              <w:rPr>
                <w:rFonts w:ascii="宋体"/>
                <w:sz w:val="24"/>
              </w:rPr>
            </w:pPr>
            <w:r>
              <w:rPr>
                <w:rFonts w:hint="eastAsia" w:ascii="宋体" w:hAnsi="宋体"/>
                <w:sz w:val="24"/>
              </w:rPr>
              <w:t>招标规格</w:t>
            </w:r>
          </w:p>
        </w:tc>
        <w:tc>
          <w:tcPr>
            <w:tcW w:w="1440" w:type="dxa"/>
            <w:vAlign w:val="center"/>
          </w:tcPr>
          <w:p>
            <w:pPr>
              <w:spacing w:line="300" w:lineRule="auto"/>
              <w:jc w:val="center"/>
              <w:rPr>
                <w:rFonts w:ascii="宋体"/>
                <w:sz w:val="24"/>
              </w:rPr>
            </w:pPr>
            <w:r>
              <w:rPr>
                <w:rFonts w:hint="eastAsia" w:ascii="宋体" w:hAnsi="宋体"/>
                <w:sz w:val="24"/>
              </w:rPr>
              <w:t>投标规格</w:t>
            </w:r>
          </w:p>
        </w:tc>
        <w:tc>
          <w:tcPr>
            <w:tcW w:w="1080" w:type="dxa"/>
            <w:vAlign w:val="center"/>
          </w:tcPr>
          <w:p>
            <w:pPr>
              <w:spacing w:line="300" w:lineRule="auto"/>
              <w:jc w:val="center"/>
              <w:rPr>
                <w:rFonts w:ascii="宋体"/>
                <w:sz w:val="24"/>
              </w:rPr>
            </w:pPr>
            <w:r>
              <w:rPr>
                <w:rFonts w:hint="eastAsia" w:ascii="宋体" w:hAnsi="宋体"/>
                <w:sz w:val="24"/>
              </w:rPr>
              <w:t>偏离</w:t>
            </w:r>
          </w:p>
        </w:tc>
        <w:tc>
          <w:tcPr>
            <w:tcW w:w="1440" w:type="dxa"/>
            <w:vAlign w:val="center"/>
          </w:tcPr>
          <w:p>
            <w:pPr>
              <w:spacing w:line="300" w:lineRule="auto"/>
              <w:jc w:val="center"/>
              <w:rPr>
                <w:rFonts w:asci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00" w:lineRule="auto"/>
              <w:rPr>
                <w:rFonts w:ascii="宋体"/>
                <w:sz w:val="24"/>
              </w:rPr>
            </w:pPr>
          </w:p>
        </w:tc>
        <w:tc>
          <w:tcPr>
            <w:tcW w:w="1260" w:type="dxa"/>
          </w:tcPr>
          <w:p>
            <w:pPr>
              <w:spacing w:line="300" w:lineRule="auto"/>
              <w:rPr>
                <w:rFonts w:ascii="宋体"/>
                <w:sz w:val="24"/>
              </w:rPr>
            </w:pPr>
          </w:p>
        </w:tc>
        <w:tc>
          <w:tcPr>
            <w:tcW w:w="1980" w:type="dxa"/>
          </w:tcPr>
          <w:p>
            <w:pPr>
              <w:spacing w:line="300" w:lineRule="auto"/>
              <w:rPr>
                <w:rFonts w:ascii="宋体"/>
                <w:sz w:val="24"/>
              </w:rPr>
            </w:pPr>
          </w:p>
        </w:tc>
        <w:tc>
          <w:tcPr>
            <w:tcW w:w="1620" w:type="dxa"/>
          </w:tcPr>
          <w:p>
            <w:pPr>
              <w:spacing w:line="300" w:lineRule="auto"/>
              <w:rPr>
                <w:rFonts w:ascii="宋体"/>
                <w:sz w:val="24"/>
              </w:rPr>
            </w:pPr>
          </w:p>
        </w:tc>
        <w:tc>
          <w:tcPr>
            <w:tcW w:w="1440" w:type="dxa"/>
          </w:tcPr>
          <w:p>
            <w:pPr>
              <w:spacing w:line="300" w:lineRule="auto"/>
              <w:rPr>
                <w:rFonts w:ascii="宋体"/>
                <w:sz w:val="24"/>
              </w:rPr>
            </w:pPr>
          </w:p>
        </w:tc>
        <w:tc>
          <w:tcPr>
            <w:tcW w:w="1080" w:type="dxa"/>
          </w:tcPr>
          <w:p>
            <w:pPr>
              <w:spacing w:line="300" w:lineRule="auto"/>
              <w:rPr>
                <w:rFonts w:ascii="宋体"/>
                <w:sz w:val="24"/>
              </w:rPr>
            </w:pPr>
          </w:p>
        </w:tc>
        <w:tc>
          <w:tcPr>
            <w:tcW w:w="1440" w:type="dxa"/>
          </w:tcPr>
          <w:p>
            <w:pPr>
              <w:spacing w:line="30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00" w:lineRule="auto"/>
              <w:rPr>
                <w:rFonts w:ascii="宋体"/>
                <w:sz w:val="24"/>
              </w:rPr>
            </w:pPr>
          </w:p>
        </w:tc>
        <w:tc>
          <w:tcPr>
            <w:tcW w:w="1260" w:type="dxa"/>
          </w:tcPr>
          <w:p>
            <w:pPr>
              <w:spacing w:line="300" w:lineRule="auto"/>
              <w:rPr>
                <w:rFonts w:ascii="宋体"/>
                <w:sz w:val="24"/>
              </w:rPr>
            </w:pPr>
          </w:p>
        </w:tc>
        <w:tc>
          <w:tcPr>
            <w:tcW w:w="1980" w:type="dxa"/>
          </w:tcPr>
          <w:p>
            <w:pPr>
              <w:spacing w:line="300" w:lineRule="auto"/>
              <w:rPr>
                <w:rFonts w:ascii="宋体"/>
                <w:sz w:val="24"/>
              </w:rPr>
            </w:pPr>
          </w:p>
        </w:tc>
        <w:tc>
          <w:tcPr>
            <w:tcW w:w="1620" w:type="dxa"/>
          </w:tcPr>
          <w:p>
            <w:pPr>
              <w:spacing w:line="300" w:lineRule="auto"/>
              <w:rPr>
                <w:rFonts w:ascii="宋体"/>
                <w:sz w:val="24"/>
              </w:rPr>
            </w:pPr>
          </w:p>
        </w:tc>
        <w:tc>
          <w:tcPr>
            <w:tcW w:w="1440" w:type="dxa"/>
          </w:tcPr>
          <w:p>
            <w:pPr>
              <w:spacing w:line="300" w:lineRule="auto"/>
              <w:rPr>
                <w:rFonts w:ascii="宋体"/>
                <w:sz w:val="24"/>
              </w:rPr>
            </w:pPr>
          </w:p>
        </w:tc>
        <w:tc>
          <w:tcPr>
            <w:tcW w:w="1080" w:type="dxa"/>
          </w:tcPr>
          <w:p>
            <w:pPr>
              <w:spacing w:line="300" w:lineRule="auto"/>
              <w:rPr>
                <w:rFonts w:ascii="宋体"/>
                <w:sz w:val="24"/>
              </w:rPr>
            </w:pPr>
          </w:p>
        </w:tc>
        <w:tc>
          <w:tcPr>
            <w:tcW w:w="1440" w:type="dxa"/>
          </w:tcPr>
          <w:p>
            <w:pPr>
              <w:spacing w:line="30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00" w:lineRule="auto"/>
              <w:rPr>
                <w:rFonts w:ascii="宋体"/>
                <w:sz w:val="24"/>
              </w:rPr>
            </w:pPr>
          </w:p>
        </w:tc>
        <w:tc>
          <w:tcPr>
            <w:tcW w:w="1260" w:type="dxa"/>
          </w:tcPr>
          <w:p>
            <w:pPr>
              <w:spacing w:line="300" w:lineRule="auto"/>
              <w:rPr>
                <w:rFonts w:ascii="宋体"/>
                <w:sz w:val="24"/>
              </w:rPr>
            </w:pPr>
          </w:p>
        </w:tc>
        <w:tc>
          <w:tcPr>
            <w:tcW w:w="1980" w:type="dxa"/>
          </w:tcPr>
          <w:p>
            <w:pPr>
              <w:spacing w:line="300" w:lineRule="auto"/>
              <w:rPr>
                <w:rFonts w:ascii="宋体"/>
                <w:sz w:val="24"/>
              </w:rPr>
            </w:pPr>
          </w:p>
        </w:tc>
        <w:tc>
          <w:tcPr>
            <w:tcW w:w="1620" w:type="dxa"/>
          </w:tcPr>
          <w:p>
            <w:pPr>
              <w:spacing w:line="300" w:lineRule="auto"/>
              <w:rPr>
                <w:rFonts w:ascii="宋体"/>
                <w:sz w:val="24"/>
              </w:rPr>
            </w:pPr>
          </w:p>
        </w:tc>
        <w:tc>
          <w:tcPr>
            <w:tcW w:w="1440" w:type="dxa"/>
          </w:tcPr>
          <w:p>
            <w:pPr>
              <w:spacing w:line="300" w:lineRule="auto"/>
              <w:rPr>
                <w:rFonts w:ascii="宋体"/>
                <w:sz w:val="24"/>
              </w:rPr>
            </w:pPr>
          </w:p>
        </w:tc>
        <w:tc>
          <w:tcPr>
            <w:tcW w:w="1080" w:type="dxa"/>
          </w:tcPr>
          <w:p>
            <w:pPr>
              <w:spacing w:line="300" w:lineRule="auto"/>
              <w:rPr>
                <w:rFonts w:ascii="宋体"/>
                <w:sz w:val="24"/>
              </w:rPr>
            </w:pPr>
          </w:p>
        </w:tc>
        <w:tc>
          <w:tcPr>
            <w:tcW w:w="1440" w:type="dxa"/>
          </w:tcPr>
          <w:p>
            <w:pPr>
              <w:spacing w:line="30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00" w:lineRule="auto"/>
              <w:rPr>
                <w:rFonts w:ascii="宋体"/>
                <w:color w:val="000000"/>
                <w:sz w:val="24"/>
              </w:rPr>
            </w:pPr>
          </w:p>
        </w:tc>
        <w:tc>
          <w:tcPr>
            <w:tcW w:w="1260" w:type="dxa"/>
          </w:tcPr>
          <w:p>
            <w:pPr>
              <w:spacing w:line="300" w:lineRule="auto"/>
              <w:rPr>
                <w:rFonts w:ascii="宋体"/>
                <w:color w:val="000000"/>
                <w:sz w:val="24"/>
              </w:rPr>
            </w:pPr>
          </w:p>
        </w:tc>
        <w:tc>
          <w:tcPr>
            <w:tcW w:w="1980" w:type="dxa"/>
          </w:tcPr>
          <w:p>
            <w:pPr>
              <w:spacing w:line="300" w:lineRule="auto"/>
              <w:rPr>
                <w:rFonts w:ascii="宋体"/>
                <w:color w:val="000000"/>
                <w:sz w:val="24"/>
              </w:rPr>
            </w:pPr>
          </w:p>
        </w:tc>
        <w:tc>
          <w:tcPr>
            <w:tcW w:w="1620" w:type="dxa"/>
          </w:tcPr>
          <w:p>
            <w:pPr>
              <w:spacing w:line="300" w:lineRule="auto"/>
              <w:rPr>
                <w:rFonts w:ascii="宋体"/>
                <w:color w:val="000000"/>
                <w:sz w:val="24"/>
              </w:rPr>
            </w:pPr>
          </w:p>
        </w:tc>
        <w:tc>
          <w:tcPr>
            <w:tcW w:w="1440" w:type="dxa"/>
          </w:tcPr>
          <w:p>
            <w:pPr>
              <w:spacing w:line="300" w:lineRule="auto"/>
              <w:rPr>
                <w:rFonts w:ascii="宋体"/>
                <w:color w:val="000000"/>
                <w:sz w:val="24"/>
              </w:rPr>
            </w:pPr>
          </w:p>
        </w:tc>
        <w:tc>
          <w:tcPr>
            <w:tcW w:w="1080" w:type="dxa"/>
          </w:tcPr>
          <w:p>
            <w:pPr>
              <w:spacing w:line="300" w:lineRule="auto"/>
              <w:rPr>
                <w:rFonts w:ascii="宋体"/>
                <w:color w:val="000000"/>
                <w:sz w:val="24"/>
              </w:rPr>
            </w:pPr>
          </w:p>
        </w:tc>
        <w:tc>
          <w:tcPr>
            <w:tcW w:w="1440" w:type="dxa"/>
          </w:tcPr>
          <w:p>
            <w:pPr>
              <w:spacing w:line="300" w:lineRule="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00" w:lineRule="auto"/>
              <w:rPr>
                <w:rFonts w:ascii="宋体"/>
                <w:color w:val="000000"/>
                <w:sz w:val="24"/>
              </w:rPr>
            </w:pPr>
          </w:p>
        </w:tc>
        <w:tc>
          <w:tcPr>
            <w:tcW w:w="1260" w:type="dxa"/>
          </w:tcPr>
          <w:p>
            <w:pPr>
              <w:spacing w:line="300" w:lineRule="auto"/>
              <w:rPr>
                <w:rFonts w:ascii="宋体"/>
                <w:color w:val="000000"/>
                <w:sz w:val="24"/>
              </w:rPr>
            </w:pPr>
          </w:p>
        </w:tc>
        <w:tc>
          <w:tcPr>
            <w:tcW w:w="1980" w:type="dxa"/>
          </w:tcPr>
          <w:p>
            <w:pPr>
              <w:spacing w:line="300" w:lineRule="auto"/>
              <w:rPr>
                <w:rFonts w:ascii="宋体"/>
                <w:color w:val="000000"/>
                <w:sz w:val="24"/>
              </w:rPr>
            </w:pPr>
          </w:p>
        </w:tc>
        <w:tc>
          <w:tcPr>
            <w:tcW w:w="1620" w:type="dxa"/>
          </w:tcPr>
          <w:p>
            <w:pPr>
              <w:spacing w:line="300" w:lineRule="auto"/>
              <w:rPr>
                <w:rFonts w:ascii="宋体"/>
                <w:color w:val="000000"/>
                <w:sz w:val="24"/>
              </w:rPr>
            </w:pPr>
          </w:p>
        </w:tc>
        <w:tc>
          <w:tcPr>
            <w:tcW w:w="1440" w:type="dxa"/>
          </w:tcPr>
          <w:p>
            <w:pPr>
              <w:spacing w:line="300" w:lineRule="auto"/>
              <w:rPr>
                <w:rFonts w:ascii="宋体"/>
                <w:color w:val="000000"/>
                <w:sz w:val="24"/>
              </w:rPr>
            </w:pPr>
          </w:p>
        </w:tc>
        <w:tc>
          <w:tcPr>
            <w:tcW w:w="1080" w:type="dxa"/>
          </w:tcPr>
          <w:p>
            <w:pPr>
              <w:spacing w:line="300" w:lineRule="auto"/>
              <w:rPr>
                <w:rFonts w:ascii="宋体"/>
                <w:color w:val="000000"/>
                <w:sz w:val="24"/>
              </w:rPr>
            </w:pPr>
          </w:p>
        </w:tc>
        <w:tc>
          <w:tcPr>
            <w:tcW w:w="1440" w:type="dxa"/>
          </w:tcPr>
          <w:p>
            <w:pPr>
              <w:spacing w:line="300" w:lineRule="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00" w:lineRule="auto"/>
              <w:rPr>
                <w:rFonts w:ascii="宋体"/>
                <w:color w:val="000000"/>
                <w:sz w:val="24"/>
              </w:rPr>
            </w:pPr>
          </w:p>
        </w:tc>
        <w:tc>
          <w:tcPr>
            <w:tcW w:w="1260" w:type="dxa"/>
          </w:tcPr>
          <w:p>
            <w:pPr>
              <w:spacing w:line="300" w:lineRule="auto"/>
              <w:rPr>
                <w:rFonts w:ascii="宋体"/>
                <w:color w:val="000000"/>
                <w:sz w:val="24"/>
              </w:rPr>
            </w:pPr>
          </w:p>
        </w:tc>
        <w:tc>
          <w:tcPr>
            <w:tcW w:w="1980" w:type="dxa"/>
          </w:tcPr>
          <w:p>
            <w:pPr>
              <w:spacing w:line="300" w:lineRule="auto"/>
              <w:rPr>
                <w:rFonts w:ascii="宋体"/>
                <w:color w:val="000000"/>
                <w:sz w:val="24"/>
              </w:rPr>
            </w:pPr>
          </w:p>
        </w:tc>
        <w:tc>
          <w:tcPr>
            <w:tcW w:w="1620" w:type="dxa"/>
          </w:tcPr>
          <w:p>
            <w:pPr>
              <w:spacing w:line="300" w:lineRule="auto"/>
              <w:rPr>
                <w:rFonts w:ascii="宋体"/>
                <w:color w:val="000000"/>
                <w:sz w:val="24"/>
              </w:rPr>
            </w:pPr>
          </w:p>
        </w:tc>
        <w:tc>
          <w:tcPr>
            <w:tcW w:w="1440" w:type="dxa"/>
          </w:tcPr>
          <w:p>
            <w:pPr>
              <w:spacing w:line="300" w:lineRule="auto"/>
              <w:rPr>
                <w:rFonts w:ascii="宋体"/>
                <w:color w:val="000000"/>
                <w:sz w:val="24"/>
              </w:rPr>
            </w:pPr>
          </w:p>
        </w:tc>
        <w:tc>
          <w:tcPr>
            <w:tcW w:w="1080" w:type="dxa"/>
          </w:tcPr>
          <w:p>
            <w:pPr>
              <w:spacing w:line="300" w:lineRule="auto"/>
              <w:rPr>
                <w:rFonts w:ascii="宋体"/>
                <w:color w:val="000000"/>
                <w:sz w:val="24"/>
              </w:rPr>
            </w:pPr>
          </w:p>
        </w:tc>
        <w:tc>
          <w:tcPr>
            <w:tcW w:w="1440" w:type="dxa"/>
          </w:tcPr>
          <w:p>
            <w:pPr>
              <w:spacing w:line="300" w:lineRule="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00" w:lineRule="auto"/>
              <w:rPr>
                <w:rFonts w:ascii="宋体"/>
                <w:color w:val="000000"/>
                <w:sz w:val="24"/>
              </w:rPr>
            </w:pPr>
          </w:p>
        </w:tc>
        <w:tc>
          <w:tcPr>
            <w:tcW w:w="1260" w:type="dxa"/>
          </w:tcPr>
          <w:p>
            <w:pPr>
              <w:spacing w:line="300" w:lineRule="auto"/>
              <w:rPr>
                <w:rFonts w:ascii="宋体"/>
                <w:color w:val="000000"/>
                <w:sz w:val="24"/>
              </w:rPr>
            </w:pPr>
          </w:p>
        </w:tc>
        <w:tc>
          <w:tcPr>
            <w:tcW w:w="1980" w:type="dxa"/>
          </w:tcPr>
          <w:p>
            <w:pPr>
              <w:spacing w:line="300" w:lineRule="auto"/>
              <w:rPr>
                <w:rFonts w:ascii="宋体"/>
                <w:color w:val="000000"/>
                <w:sz w:val="24"/>
              </w:rPr>
            </w:pPr>
          </w:p>
        </w:tc>
        <w:tc>
          <w:tcPr>
            <w:tcW w:w="1620" w:type="dxa"/>
          </w:tcPr>
          <w:p>
            <w:pPr>
              <w:spacing w:line="300" w:lineRule="auto"/>
              <w:rPr>
                <w:rFonts w:ascii="宋体"/>
                <w:color w:val="000000"/>
                <w:sz w:val="24"/>
              </w:rPr>
            </w:pPr>
          </w:p>
        </w:tc>
        <w:tc>
          <w:tcPr>
            <w:tcW w:w="1440" w:type="dxa"/>
          </w:tcPr>
          <w:p>
            <w:pPr>
              <w:spacing w:line="300" w:lineRule="auto"/>
              <w:rPr>
                <w:rFonts w:ascii="宋体"/>
                <w:color w:val="000000"/>
                <w:sz w:val="24"/>
              </w:rPr>
            </w:pPr>
          </w:p>
        </w:tc>
        <w:tc>
          <w:tcPr>
            <w:tcW w:w="1080" w:type="dxa"/>
          </w:tcPr>
          <w:p>
            <w:pPr>
              <w:spacing w:line="300" w:lineRule="auto"/>
              <w:rPr>
                <w:rFonts w:ascii="宋体"/>
                <w:color w:val="000000"/>
                <w:sz w:val="24"/>
              </w:rPr>
            </w:pPr>
          </w:p>
        </w:tc>
        <w:tc>
          <w:tcPr>
            <w:tcW w:w="1440" w:type="dxa"/>
          </w:tcPr>
          <w:p>
            <w:pPr>
              <w:spacing w:line="300" w:lineRule="auto"/>
              <w:rPr>
                <w:rFonts w:ascii="宋体"/>
                <w:color w:val="000000"/>
                <w:sz w:val="24"/>
              </w:rPr>
            </w:pPr>
          </w:p>
        </w:tc>
      </w:tr>
    </w:tbl>
    <w:p>
      <w:pPr>
        <w:tabs>
          <w:tab w:val="left" w:pos="7200"/>
        </w:tabs>
        <w:spacing w:line="300" w:lineRule="auto"/>
        <w:jc w:val="center"/>
        <w:rPr>
          <w:rFonts w:ascii="宋体"/>
          <w:color w:val="000000"/>
          <w:sz w:val="28"/>
        </w:rPr>
      </w:pPr>
      <w:r>
        <w:rPr>
          <w:rFonts w:hint="eastAsia" w:ascii="宋体" w:hAnsi="宋体"/>
          <w:color w:val="000000"/>
          <w:sz w:val="28"/>
        </w:rPr>
        <w:t>商务条款对比表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38"/>
        <w:gridCol w:w="2448"/>
        <w:gridCol w:w="252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94" w:type="dxa"/>
            <w:vAlign w:val="center"/>
          </w:tcPr>
          <w:p>
            <w:pPr>
              <w:spacing w:line="300" w:lineRule="auto"/>
              <w:jc w:val="center"/>
              <w:rPr>
                <w:rFonts w:ascii="宋体"/>
                <w:sz w:val="24"/>
              </w:rPr>
            </w:pPr>
            <w:r>
              <w:rPr>
                <w:rFonts w:hint="eastAsia" w:ascii="宋体" w:hAnsi="宋体"/>
                <w:sz w:val="24"/>
              </w:rPr>
              <w:t>序号</w:t>
            </w:r>
          </w:p>
        </w:tc>
        <w:tc>
          <w:tcPr>
            <w:tcW w:w="2138" w:type="dxa"/>
            <w:vAlign w:val="center"/>
          </w:tcPr>
          <w:p>
            <w:pPr>
              <w:spacing w:line="300" w:lineRule="auto"/>
              <w:jc w:val="center"/>
              <w:rPr>
                <w:rFonts w:ascii="宋体"/>
                <w:sz w:val="24"/>
              </w:rPr>
            </w:pPr>
            <w:r>
              <w:rPr>
                <w:rFonts w:hint="eastAsia" w:ascii="宋体" w:hAnsi="宋体"/>
                <w:sz w:val="24"/>
              </w:rPr>
              <w:t>招标文件条目号</w:t>
            </w:r>
          </w:p>
        </w:tc>
        <w:tc>
          <w:tcPr>
            <w:tcW w:w="2448" w:type="dxa"/>
            <w:vAlign w:val="center"/>
          </w:tcPr>
          <w:p>
            <w:pPr>
              <w:spacing w:line="300" w:lineRule="auto"/>
              <w:jc w:val="center"/>
              <w:rPr>
                <w:rFonts w:ascii="宋体"/>
                <w:sz w:val="24"/>
              </w:rPr>
            </w:pPr>
            <w:r>
              <w:rPr>
                <w:rFonts w:hint="eastAsia" w:ascii="宋体" w:hAnsi="宋体"/>
                <w:sz w:val="24"/>
              </w:rPr>
              <w:t>招标文件的商务条款</w:t>
            </w:r>
          </w:p>
        </w:tc>
        <w:tc>
          <w:tcPr>
            <w:tcW w:w="2520" w:type="dxa"/>
            <w:vAlign w:val="center"/>
          </w:tcPr>
          <w:p>
            <w:pPr>
              <w:spacing w:line="300" w:lineRule="auto"/>
              <w:jc w:val="center"/>
              <w:rPr>
                <w:rFonts w:ascii="宋体"/>
                <w:sz w:val="24"/>
              </w:rPr>
            </w:pPr>
            <w:r>
              <w:rPr>
                <w:rFonts w:hint="eastAsia" w:ascii="宋体" w:hAnsi="宋体"/>
                <w:sz w:val="24"/>
              </w:rPr>
              <w:t>投标文件的商务条款</w:t>
            </w:r>
          </w:p>
        </w:tc>
        <w:tc>
          <w:tcPr>
            <w:tcW w:w="1446" w:type="dxa"/>
            <w:vAlign w:val="center"/>
          </w:tcPr>
          <w:p>
            <w:pPr>
              <w:spacing w:line="300" w:lineRule="auto"/>
              <w:jc w:val="center"/>
              <w:rPr>
                <w:rFonts w:asci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94" w:type="dxa"/>
          </w:tcPr>
          <w:p>
            <w:pPr>
              <w:spacing w:line="300" w:lineRule="auto"/>
              <w:rPr>
                <w:rFonts w:ascii="宋体"/>
                <w:sz w:val="24"/>
              </w:rPr>
            </w:pPr>
          </w:p>
        </w:tc>
        <w:tc>
          <w:tcPr>
            <w:tcW w:w="2138" w:type="dxa"/>
          </w:tcPr>
          <w:p>
            <w:pPr>
              <w:spacing w:line="300" w:lineRule="auto"/>
              <w:rPr>
                <w:rFonts w:ascii="宋体"/>
                <w:sz w:val="24"/>
              </w:rPr>
            </w:pPr>
          </w:p>
        </w:tc>
        <w:tc>
          <w:tcPr>
            <w:tcW w:w="2448" w:type="dxa"/>
          </w:tcPr>
          <w:p>
            <w:pPr>
              <w:spacing w:line="300" w:lineRule="auto"/>
              <w:rPr>
                <w:rFonts w:ascii="宋体"/>
                <w:sz w:val="24"/>
              </w:rPr>
            </w:pPr>
          </w:p>
        </w:tc>
        <w:tc>
          <w:tcPr>
            <w:tcW w:w="2520" w:type="dxa"/>
          </w:tcPr>
          <w:p>
            <w:pPr>
              <w:spacing w:line="300" w:lineRule="auto"/>
              <w:rPr>
                <w:rFonts w:ascii="宋体"/>
                <w:sz w:val="24"/>
              </w:rPr>
            </w:pPr>
          </w:p>
        </w:tc>
        <w:tc>
          <w:tcPr>
            <w:tcW w:w="1446" w:type="dxa"/>
          </w:tcPr>
          <w:p>
            <w:pPr>
              <w:spacing w:line="30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4" w:type="dxa"/>
          </w:tcPr>
          <w:p>
            <w:pPr>
              <w:spacing w:line="300" w:lineRule="auto"/>
              <w:rPr>
                <w:rFonts w:ascii="宋体"/>
                <w:sz w:val="24"/>
              </w:rPr>
            </w:pPr>
          </w:p>
        </w:tc>
        <w:tc>
          <w:tcPr>
            <w:tcW w:w="2138" w:type="dxa"/>
          </w:tcPr>
          <w:p>
            <w:pPr>
              <w:spacing w:line="300" w:lineRule="auto"/>
              <w:rPr>
                <w:rFonts w:ascii="宋体"/>
                <w:sz w:val="24"/>
              </w:rPr>
            </w:pPr>
          </w:p>
        </w:tc>
        <w:tc>
          <w:tcPr>
            <w:tcW w:w="2448" w:type="dxa"/>
          </w:tcPr>
          <w:p>
            <w:pPr>
              <w:spacing w:line="300" w:lineRule="auto"/>
              <w:rPr>
                <w:rFonts w:ascii="宋体"/>
                <w:sz w:val="24"/>
              </w:rPr>
            </w:pPr>
          </w:p>
        </w:tc>
        <w:tc>
          <w:tcPr>
            <w:tcW w:w="2520" w:type="dxa"/>
          </w:tcPr>
          <w:p>
            <w:pPr>
              <w:spacing w:line="300" w:lineRule="auto"/>
              <w:rPr>
                <w:rFonts w:ascii="宋体"/>
                <w:sz w:val="24"/>
              </w:rPr>
            </w:pPr>
          </w:p>
        </w:tc>
        <w:tc>
          <w:tcPr>
            <w:tcW w:w="1446" w:type="dxa"/>
          </w:tcPr>
          <w:p>
            <w:pPr>
              <w:spacing w:line="30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4" w:type="dxa"/>
          </w:tcPr>
          <w:p>
            <w:pPr>
              <w:spacing w:line="300" w:lineRule="auto"/>
              <w:rPr>
                <w:rFonts w:ascii="宋体"/>
                <w:sz w:val="24"/>
              </w:rPr>
            </w:pPr>
          </w:p>
        </w:tc>
        <w:tc>
          <w:tcPr>
            <w:tcW w:w="2138" w:type="dxa"/>
          </w:tcPr>
          <w:p>
            <w:pPr>
              <w:spacing w:line="300" w:lineRule="auto"/>
              <w:rPr>
                <w:rFonts w:ascii="宋体"/>
                <w:sz w:val="24"/>
              </w:rPr>
            </w:pPr>
          </w:p>
        </w:tc>
        <w:tc>
          <w:tcPr>
            <w:tcW w:w="2448" w:type="dxa"/>
          </w:tcPr>
          <w:p>
            <w:pPr>
              <w:spacing w:line="300" w:lineRule="auto"/>
              <w:rPr>
                <w:rFonts w:ascii="宋体"/>
                <w:sz w:val="24"/>
              </w:rPr>
            </w:pPr>
          </w:p>
        </w:tc>
        <w:tc>
          <w:tcPr>
            <w:tcW w:w="2520" w:type="dxa"/>
          </w:tcPr>
          <w:p>
            <w:pPr>
              <w:spacing w:line="300" w:lineRule="auto"/>
              <w:rPr>
                <w:rFonts w:ascii="宋体"/>
                <w:sz w:val="24"/>
              </w:rPr>
            </w:pPr>
          </w:p>
        </w:tc>
        <w:tc>
          <w:tcPr>
            <w:tcW w:w="1446" w:type="dxa"/>
          </w:tcPr>
          <w:p>
            <w:pPr>
              <w:spacing w:line="30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4" w:type="dxa"/>
          </w:tcPr>
          <w:p>
            <w:pPr>
              <w:spacing w:line="300" w:lineRule="auto"/>
              <w:rPr>
                <w:rFonts w:ascii="宋体"/>
                <w:sz w:val="24"/>
              </w:rPr>
            </w:pPr>
          </w:p>
        </w:tc>
        <w:tc>
          <w:tcPr>
            <w:tcW w:w="2138" w:type="dxa"/>
          </w:tcPr>
          <w:p>
            <w:pPr>
              <w:spacing w:line="300" w:lineRule="auto"/>
              <w:rPr>
                <w:rFonts w:ascii="宋体"/>
                <w:sz w:val="24"/>
              </w:rPr>
            </w:pPr>
          </w:p>
        </w:tc>
        <w:tc>
          <w:tcPr>
            <w:tcW w:w="2448" w:type="dxa"/>
          </w:tcPr>
          <w:p>
            <w:pPr>
              <w:spacing w:line="300" w:lineRule="auto"/>
              <w:rPr>
                <w:rFonts w:ascii="宋体"/>
                <w:sz w:val="24"/>
              </w:rPr>
            </w:pPr>
          </w:p>
        </w:tc>
        <w:tc>
          <w:tcPr>
            <w:tcW w:w="2520" w:type="dxa"/>
          </w:tcPr>
          <w:p>
            <w:pPr>
              <w:spacing w:line="300" w:lineRule="auto"/>
              <w:rPr>
                <w:rFonts w:ascii="宋体"/>
                <w:sz w:val="24"/>
              </w:rPr>
            </w:pPr>
          </w:p>
        </w:tc>
        <w:tc>
          <w:tcPr>
            <w:tcW w:w="1446" w:type="dxa"/>
          </w:tcPr>
          <w:p>
            <w:pPr>
              <w:spacing w:line="30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4" w:type="dxa"/>
          </w:tcPr>
          <w:p>
            <w:pPr>
              <w:spacing w:line="300" w:lineRule="auto"/>
              <w:rPr>
                <w:rFonts w:ascii="宋体"/>
                <w:color w:val="000000"/>
                <w:sz w:val="24"/>
              </w:rPr>
            </w:pPr>
          </w:p>
        </w:tc>
        <w:tc>
          <w:tcPr>
            <w:tcW w:w="2138" w:type="dxa"/>
          </w:tcPr>
          <w:p>
            <w:pPr>
              <w:spacing w:line="300" w:lineRule="auto"/>
              <w:rPr>
                <w:rFonts w:ascii="宋体"/>
                <w:color w:val="000000"/>
                <w:sz w:val="24"/>
              </w:rPr>
            </w:pPr>
          </w:p>
        </w:tc>
        <w:tc>
          <w:tcPr>
            <w:tcW w:w="2448" w:type="dxa"/>
          </w:tcPr>
          <w:p>
            <w:pPr>
              <w:spacing w:line="300" w:lineRule="auto"/>
              <w:rPr>
                <w:rFonts w:ascii="宋体"/>
                <w:color w:val="000000"/>
                <w:sz w:val="24"/>
              </w:rPr>
            </w:pPr>
          </w:p>
        </w:tc>
        <w:tc>
          <w:tcPr>
            <w:tcW w:w="2520" w:type="dxa"/>
          </w:tcPr>
          <w:p>
            <w:pPr>
              <w:spacing w:line="300" w:lineRule="auto"/>
              <w:rPr>
                <w:rFonts w:ascii="宋体"/>
                <w:color w:val="000000"/>
                <w:sz w:val="24"/>
              </w:rPr>
            </w:pPr>
          </w:p>
        </w:tc>
        <w:tc>
          <w:tcPr>
            <w:tcW w:w="1446" w:type="dxa"/>
          </w:tcPr>
          <w:p>
            <w:pPr>
              <w:spacing w:line="300" w:lineRule="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4" w:type="dxa"/>
          </w:tcPr>
          <w:p>
            <w:pPr>
              <w:spacing w:line="300" w:lineRule="auto"/>
              <w:rPr>
                <w:rFonts w:ascii="宋体"/>
                <w:color w:val="000000"/>
                <w:sz w:val="24"/>
              </w:rPr>
            </w:pPr>
          </w:p>
        </w:tc>
        <w:tc>
          <w:tcPr>
            <w:tcW w:w="2138" w:type="dxa"/>
          </w:tcPr>
          <w:p>
            <w:pPr>
              <w:spacing w:line="300" w:lineRule="auto"/>
              <w:rPr>
                <w:rFonts w:ascii="宋体"/>
                <w:color w:val="000000"/>
                <w:sz w:val="24"/>
              </w:rPr>
            </w:pPr>
          </w:p>
        </w:tc>
        <w:tc>
          <w:tcPr>
            <w:tcW w:w="2448" w:type="dxa"/>
          </w:tcPr>
          <w:p>
            <w:pPr>
              <w:spacing w:line="300" w:lineRule="auto"/>
              <w:rPr>
                <w:rFonts w:ascii="宋体"/>
                <w:color w:val="000000"/>
                <w:sz w:val="24"/>
              </w:rPr>
            </w:pPr>
          </w:p>
        </w:tc>
        <w:tc>
          <w:tcPr>
            <w:tcW w:w="2520" w:type="dxa"/>
          </w:tcPr>
          <w:p>
            <w:pPr>
              <w:spacing w:line="300" w:lineRule="auto"/>
              <w:rPr>
                <w:rFonts w:ascii="宋体"/>
                <w:color w:val="000000"/>
                <w:sz w:val="24"/>
              </w:rPr>
            </w:pPr>
          </w:p>
        </w:tc>
        <w:tc>
          <w:tcPr>
            <w:tcW w:w="1446" w:type="dxa"/>
          </w:tcPr>
          <w:p>
            <w:pPr>
              <w:spacing w:line="300" w:lineRule="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94" w:type="dxa"/>
          </w:tcPr>
          <w:p>
            <w:pPr>
              <w:spacing w:line="300" w:lineRule="auto"/>
              <w:rPr>
                <w:rFonts w:ascii="宋体"/>
                <w:color w:val="000000"/>
                <w:sz w:val="24"/>
              </w:rPr>
            </w:pPr>
          </w:p>
        </w:tc>
        <w:tc>
          <w:tcPr>
            <w:tcW w:w="2138" w:type="dxa"/>
          </w:tcPr>
          <w:p>
            <w:pPr>
              <w:spacing w:line="300" w:lineRule="auto"/>
              <w:rPr>
                <w:rFonts w:ascii="宋体"/>
                <w:color w:val="000000"/>
                <w:sz w:val="24"/>
              </w:rPr>
            </w:pPr>
          </w:p>
        </w:tc>
        <w:tc>
          <w:tcPr>
            <w:tcW w:w="2448" w:type="dxa"/>
          </w:tcPr>
          <w:p>
            <w:pPr>
              <w:spacing w:line="300" w:lineRule="auto"/>
              <w:rPr>
                <w:rFonts w:ascii="宋体"/>
                <w:color w:val="000000"/>
                <w:sz w:val="24"/>
              </w:rPr>
            </w:pPr>
          </w:p>
        </w:tc>
        <w:tc>
          <w:tcPr>
            <w:tcW w:w="2520" w:type="dxa"/>
          </w:tcPr>
          <w:p>
            <w:pPr>
              <w:spacing w:line="300" w:lineRule="auto"/>
              <w:rPr>
                <w:rFonts w:ascii="宋体"/>
                <w:color w:val="000000"/>
                <w:sz w:val="24"/>
              </w:rPr>
            </w:pPr>
          </w:p>
        </w:tc>
        <w:tc>
          <w:tcPr>
            <w:tcW w:w="1446" w:type="dxa"/>
          </w:tcPr>
          <w:p>
            <w:pPr>
              <w:spacing w:line="300" w:lineRule="auto"/>
              <w:rPr>
                <w:rFonts w:ascii="宋体"/>
                <w:color w:val="000000"/>
                <w:sz w:val="24"/>
              </w:rPr>
            </w:pPr>
          </w:p>
        </w:tc>
      </w:tr>
    </w:tbl>
    <w:p>
      <w:pPr>
        <w:spacing w:line="300" w:lineRule="auto"/>
        <w:rPr>
          <w:rFonts w:ascii="宋体"/>
          <w:color w:val="000000"/>
          <w:sz w:val="24"/>
        </w:rPr>
      </w:pPr>
    </w:p>
    <w:p>
      <w:pPr>
        <w:spacing w:line="360" w:lineRule="auto"/>
        <w:textAlignment w:val="baseline"/>
        <w:rPr>
          <w:rFonts w:ascii="宋体"/>
          <w:color w:val="000000"/>
          <w:sz w:val="24"/>
        </w:rPr>
      </w:pPr>
      <w:r>
        <w:rPr>
          <w:rFonts w:hint="eastAsia" w:ascii="宋体" w:hAnsi="宋体"/>
          <w:b/>
          <w:color w:val="000000"/>
          <w:sz w:val="24"/>
        </w:rPr>
        <w:t>说明：</w:t>
      </w:r>
      <w:r>
        <w:rPr>
          <w:rFonts w:hint="eastAsia" w:ascii="宋体" w:hAnsi="宋体"/>
          <w:b/>
          <w:color w:val="000080"/>
          <w:sz w:val="24"/>
        </w:rPr>
        <w:t>无论偏离优于或低于招标文件要求，均应将偏离写入此表，如表格不够可自行增加表格行数，如投标文件与招标文件要求一致，均提交空表</w:t>
      </w:r>
      <w:r>
        <w:rPr>
          <w:rFonts w:hint="eastAsia" w:ascii="宋体" w:hAnsi="宋体"/>
          <w:color w:val="000000"/>
          <w:sz w:val="24"/>
        </w:rPr>
        <w:t>。</w:t>
      </w:r>
    </w:p>
    <w:p>
      <w:pPr>
        <w:spacing w:line="300" w:lineRule="auto"/>
        <w:rPr>
          <w:rFonts w:ascii="宋体"/>
          <w:color w:val="000000"/>
          <w:sz w:val="24"/>
        </w:rPr>
      </w:pPr>
    </w:p>
    <w:p>
      <w:pPr>
        <w:spacing w:line="360" w:lineRule="auto"/>
        <w:ind w:left="3778" w:leftChars="1799" w:firstLine="1260" w:firstLineChars="450"/>
        <w:rPr>
          <w:rFonts w:ascii="黑体" w:hAnsi="宋体" w:eastAsia="黑体"/>
          <w:sz w:val="28"/>
          <w:szCs w:val="28"/>
        </w:rPr>
      </w:pPr>
      <w:r>
        <w:rPr>
          <w:rFonts w:hint="eastAsia" w:ascii="黑体" w:hAnsi="宋体" w:eastAsia="黑体"/>
          <w:sz w:val="28"/>
          <w:szCs w:val="28"/>
        </w:rPr>
        <w:t>投标人名称</w:t>
      </w:r>
      <w:r>
        <w:rPr>
          <w:rFonts w:ascii="黑体" w:hAnsi="宋体" w:eastAsia="黑体"/>
          <w:sz w:val="28"/>
          <w:szCs w:val="28"/>
        </w:rPr>
        <w:t>:</w:t>
      </w:r>
      <w:r>
        <w:rPr>
          <w:rFonts w:hint="eastAsia" w:ascii="黑体" w:hAnsi="宋体" w:eastAsia="黑体"/>
          <w:sz w:val="28"/>
          <w:szCs w:val="28"/>
        </w:rPr>
        <w:t>（盖章）</w:t>
      </w:r>
    </w:p>
    <w:p>
      <w:pPr>
        <w:spacing w:line="360" w:lineRule="auto"/>
        <w:ind w:left="4679" w:leftChars="2228" w:firstLine="420" w:firstLineChars="150"/>
        <w:rPr>
          <w:rFonts w:ascii="黑体" w:hAnsi="宋体" w:eastAsia="黑体"/>
          <w:sz w:val="28"/>
          <w:szCs w:val="28"/>
        </w:rPr>
      </w:pPr>
      <w:r>
        <w:rPr>
          <w:rFonts w:hint="eastAsia" w:ascii="黑体" w:hAnsi="宋体" w:eastAsia="黑体"/>
          <w:sz w:val="28"/>
          <w:szCs w:val="28"/>
        </w:rPr>
        <w:t>投标人代表签名：</w:t>
      </w:r>
    </w:p>
    <w:p>
      <w:pPr>
        <w:widowControl/>
        <w:tabs>
          <w:tab w:val="left" w:pos="360"/>
        </w:tabs>
        <w:snapToGrid w:val="0"/>
        <w:spacing w:beforeLines="50" w:afterLines="50"/>
        <w:ind w:firstLine="7140" w:firstLineChars="2550"/>
        <w:rPr>
          <w:rFonts w:ascii="黑体" w:eastAsia="黑体"/>
          <w:sz w:val="28"/>
          <w:szCs w:val="28"/>
        </w:rPr>
      </w:pPr>
      <w:r>
        <w:rPr>
          <w:rFonts w:hint="eastAsia" w:ascii="黑体" w:eastAsia="黑体"/>
          <w:sz w:val="28"/>
          <w:szCs w:val="28"/>
        </w:rPr>
        <w:t>年   月　日</w:t>
      </w:r>
    </w:p>
    <w:p/>
    <w:p>
      <w:pPr>
        <w:pStyle w:val="2"/>
        <w:spacing w:before="0" w:afterLines="50" w:line="360" w:lineRule="auto"/>
        <w:jc w:val="center"/>
        <w:textAlignment w:val="baseline"/>
        <w:rPr>
          <w:rFonts w:ascii="黑体" w:hAnsi="黑体" w:eastAsia="黑体"/>
        </w:rPr>
      </w:pPr>
      <w:bookmarkStart w:id="12" w:name="_Toc427307598"/>
      <w:r>
        <w:rPr>
          <w:rFonts w:hint="eastAsia" w:ascii="黑体" w:hAnsi="黑体" w:eastAsia="黑体"/>
        </w:rPr>
        <w:t>十、投标报价书</w:t>
      </w:r>
      <w:bookmarkEnd w:id="12"/>
      <w:r>
        <w:rPr>
          <w:rFonts w:hint="eastAsia" w:ascii="黑体" w:hAnsi="黑体" w:eastAsia="黑体"/>
        </w:rPr>
        <w:t>（首轮密封报价）</w:t>
      </w:r>
    </w:p>
    <w:p>
      <w:pPr>
        <w:spacing w:beforeLines="50" w:line="440" w:lineRule="exact"/>
        <w:ind w:right="2" w:rightChars="1"/>
        <w:textAlignment w:val="baseline"/>
        <w:rPr>
          <w:rFonts w:eastAsia="华文中宋"/>
          <w:sz w:val="28"/>
          <w:szCs w:val="28"/>
        </w:rPr>
      </w:pPr>
      <w:r>
        <w:rPr>
          <w:rFonts w:hint="eastAsia" w:eastAsia="华文中宋"/>
          <w:sz w:val="28"/>
          <w:szCs w:val="28"/>
        </w:rPr>
        <w:t>致志高格物空调(四会)有限公司：</w:t>
      </w:r>
    </w:p>
    <w:p>
      <w:pPr>
        <w:spacing w:beforeLines="50" w:line="440" w:lineRule="exact"/>
        <w:ind w:right="2" w:rightChars="1"/>
        <w:textAlignment w:val="baseline"/>
        <w:rPr>
          <w:rFonts w:ascii="宋体" w:cs="宋体"/>
          <w:b/>
          <w:szCs w:val="21"/>
        </w:rPr>
      </w:pPr>
      <w:r>
        <w:rPr>
          <w:rFonts w:hint="eastAsia" w:eastAsia="华文中宋"/>
          <w:sz w:val="28"/>
          <w:szCs w:val="28"/>
        </w:rPr>
        <w:t>我公司对招标项目报价如下：</w:t>
      </w:r>
    </w:p>
    <w:tbl>
      <w:tblPr>
        <w:tblStyle w:val="14"/>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739"/>
        <w:gridCol w:w="1260"/>
        <w:gridCol w:w="936"/>
        <w:gridCol w:w="1044"/>
        <w:gridCol w:w="222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80" w:type="dxa"/>
            <w:vAlign w:val="center"/>
          </w:tcPr>
          <w:p>
            <w:pPr>
              <w:pStyle w:val="29"/>
              <w:ind w:firstLine="240" w:firstLineChars="100"/>
              <w:rPr>
                <w:rFonts w:ascii="宋体" w:cs="宋体"/>
                <w:sz w:val="24"/>
                <w:szCs w:val="24"/>
              </w:rPr>
            </w:pPr>
            <w:r>
              <w:rPr>
                <w:rFonts w:hint="eastAsia" w:ascii="宋体" w:hAnsi="宋体" w:cs="宋体"/>
                <w:sz w:val="24"/>
                <w:szCs w:val="24"/>
              </w:rPr>
              <w:t>序号</w:t>
            </w:r>
          </w:p>
        </w:tc>
        <w:tc>
          <w:tcPr>
            <w:tcW w:w="1739" w:type="dxa"/>
            <w:vAlign w:val="center"/>
          </w:tcPr>
          <w:p>
            <w:pPr>
              <w:pStyle w:val="29"/>
              <w:ind w:firstLine="120" w:firstLineChars="50"/>
              <w:rPr>
                <w:bCs/>
                <w:sz w:val="24"/>
              </w:rPr>
            </w:pPr>
            <w:r>
              <w:rPr>
                <w:rFonts w:hint="eastAsia"/>
                <w:bCs/>
                <w:sz w:val="24"/>
              </w:rPr>
              <w:t>设备名称</w:t>
            </w:r>
          </w:p>
        </w:tc>
        <w:tc>
          <w:tcPr>
            <w:tcW w:w="1260" w:type="dxa"/>
            <w:vAlign w:val="center"/>
          </w:tcPr>
          <w:p>
            <w:pPr>
              <w:pStyle w:val="29"/>
              <w:ind w:firstLine="0" w:firstLineChars="0"/>
              <w:rPr>
                <w:bCs/>
                <w:sz w:val="24"/>
              </w:rPr>
            </w:pPr>
            <w:r>
              <w:rPr>
                <w:rFonts w:hint="eastAsia"/>
                <w:bCs/>
                <w:sz w:val="24"/>
              </w:rPr>
              <w:t>品牌</w:t>
            </w:r>
            <w:r>
              <w:rPr>
                <w:bCs/>
                <w:sz w:val="24"/>
              </w:rPr>
              <w:t>/</w:t>
            </w:r>
            <w:r>
              <w:rPr>
                <w:rFonts w:hint="eastAsia"/>
                <w:bCs/>
                <w:sz w:val="24"/>
              </w:rPr>
              <w:t>型号</w:t>
            </w:r>
          </w:p>
        </w:tc>
        <w:tc>
          <w:tcPr>
            <w:tcW w:w="936" w:type="dxa"/>
            <w:vAlign w:val="center"/>
          </w:tcPr>
          <w:p>
            <w:pPr>
              <w:pStyle w:val="29"/>
              <w:ind w:firstLine="120" w:firstLineChars="50"/>
              <w:rPr>
                <w:bCs/>
                <w:sz w:val="24"/>
              </w:rPr>
            </w:pPr>
            <w:r>
              <w:rPr>
                <w:rFonts w:hint="eastAsia"/>
                <w:bCs/>
                <w:sz w:val="24"/>
              </w:rPr>
              <w:t>单位</w:t>
            </w:r>
          </w:p>
        </w:tc>
        <w:tc>
          <w:tcPr>
            <w:tcW w:w="1044" w:type="dxa"/>
            <w:vAlign w:val="center"/>
          </w:tcPr>
          <w:p>
            <w:pPr>
              <w:pStyle w:val="29"/>
              <w:ind w:firstLine="120" w:firstLineChars="50"/>
              <w:rPr>
                <w:bCs/>
                <w:sz w:val="24"/>
              </w:rPr>
            </w:pPr>
            <w:r>
              <w:rPr>
                <w:rFonts w:hint="eastAsia"/>
                <w:bCs/>
                <w:sz w:val="24"/>
              </w:rPr>
              <w:t>数量</w:t>
            </w:r>
          </w:p>
        </w:tc>
        <w:tc>
          <w:tcPr>
            <w:tcW w:w="2221" w:type="dxa"/>
            <w:vAlign w:val="center"/>
          </w:tcPr>
          <w:p>
            <w:pPr>
              <w:pStyle w:val="29"/>
              <w:ind w:firstLine="480"/>
              <w:rPr>
                <w:rFonts w:ascii="宋体" w:cs="宋体"/>
                <w:sz w:val="24"/>
                <w:szCs w:val="24"/>
              </w:rPr>
            </w:pPr>
            <w:r>
              <w:rPr>
                <w:rFonts w:hint="eastAsia" w:ascii="宋体" w:hAnsi="宋体" w:cs="宋体"/>
                <w:sz w:val="24"/>
                <w:szCs w:val="24"/>
              </w:rPr>
              <w:t>价格（元）</w:t>
            </w:r>
          </w:p>
        </w:tc>
        <w:tc>
          <w:tcPr>
            <w:tcW w:w="2160" w:type="dxa"/>
            <w:vAlign w:val="center"/>
          </w:tcPr>
          <w:p>
            <w:pPr>
              <w:pStyle w:val="29"/>
              <w:ind w:firstLine="600" w:firstLineChars="250"/>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pPr>
              <w:pStyle w:val="29"/>
              <w:ind w:firstLine="480"/>
              <w:rPr>
                <w:rFonts w:ascii="宋体" w:cs="宋体"/>
                <w:sz w:val="24"/>
                <w:szCs w:val="24"/>
              </w:rPr>
            </w:pPr>
            <w:r>
              <w:rPr>
                <w:rFonts w:ascii="宋体" w:hAnsi="宋体" w:cs="宋体"/>
                <w:sz w:val="24"/>
                <w:szCs w:val="24"/>
              </w:rPr>
              <w:t>1</w:t>
            </w:r>
          </w:p>
        </w:tc>
        <w:tc>
          <w:tcPr>
            <w:tcW w:w="1739" w:type="dxa"/>
            <w:vAlign w:val="center"/>
          </w:tcPr>
          <w:p>
            <w:pPr>
              <w:pStyle w:val="29"/>
              <w:ind w:left="240" w:hanging="240" w:hangingChars="100"/>
              <w:jc w:val="center"/>
              <w:rPr>
                <w:rFonts w:hint="eastAsia" w:ascii="宋体" w:hAnsi="宋体"/>
                <w:bCs/>
                <w:sz w:val="24"/>
                <w:szCs w:val="24"/>
              </w:rPr>
            </w:pPr>
            <w:r>
              <w:rPr>
                <w:rFonts w:hint="eastAsia" w:ascii="宋体" w:hAnsi="宋体"/>
                <w:bCs/>
                <w:sz w:val="24"/>
                <w:szCs w:val="24"/>
              </w:rPr>
              <w:t>蒸发器流量</w:t>
            </w:r>
          </w:p>
          <w:p>
            <w:pPr>
              <w:pStyle w:val="29"/>
              <w:ind w:left="240" w:hanging="240" w:hangingChars="100"/>
              <w:jc w:val="center"/>
              <w:rPr>
                <w:bCs/>
                <w:sz w:val="24"/>
              </w:rPr>
            </w:pPr>
            <w:r>
              <w:rPr>
                <w:rFonts w:hint="eastAsia" w:ascii="宋体" w:hAnsi="宋体"/>
                <w:bCs/>
                <w:sz w:val="24"/>
                <w:szCs w:val="24"/>
              </w:rPr>
              <w:t>检堵机</w:t>
            </w:r>
          </w:p>
        </w:tc>
        <w:tc>
          <w:tcPr>
            <w:tcW w:w="1260" w:type="dxa"/>
            <w:vAlign w:val="center"/>
          </w:tcPr>
          <w:p>
            <w:pPr>
              <w:pStyle w:val="29"/>
              <w:ind w:firstLine="0" w:firstLineChars="0"/>
              <w:rPr>
                <w:bCs/>
                <w:sz w:val="24"/>
              </w:rPr>
            </w:pPr>
          </w:p>
        </w:tc>
        <w:tc>
          <w:tcPr>
            <w:tcW w:w="936" w:type="dxa"/>
            <w:vAlign w:val="center"/>
          </w:tcPr>
          <w:p>
            <w:pPr>
              <w:pStyle w:val="29"/>
              <w:ind w:firstLine="120" w:firstLineChars="50"/>
              <w:rPr>
                <w:bCs/>
                <w:sz w:val="24"/>
              </w:rPr>
            </w:pPr>
            <w:r>
              <w:rPr>
                <w:rFonts w:hint="eastAsia"/>
                <w:bCs/>
                <w:sz w:val="24"/>
              </w:rPr>
              <w:t>台</w:t>
            </w:r>
          </w:p>
        </w:tc>
        <w:tc>
          <w:tcPr>
            <w:tcW w:w="1044" w:type="dxa"/>
            <w:vAlign w:val="center"/>
          </w:tcPr>
          <w:p>
            <w:pPr>
              <w:pStyle w:val="29"/>
              <w:ind w:firstLine="264" w:firstLineChars="110"/>
              <w:rPr>
                <w:bCs/>
                <w:sz w:val="24"/>
              </w:rPr>
            </w:pPr>
            <w:r>
              <w:rPr>
                <w:bCs/>
                <w:sz w:val="24"/>
              </w:rPr>
              <w:t>1</w:t>
            </w:r>
          </w:p>
        </w:tc>
        <w:tc>
          <w:tcPr>
            <w:tcW w:w="2221" w:type="dxa"/>
            <w:vAlign w:val="center"/>
          </w:tcPr>
          <w:p>
            <w:pPr>
              <w:pStyle w:val="29"/>
              <w:ind w:firstLine="480"/>
              <w:rPr>
                <w:rFonts w:ascii="宋体" w:cs="宋体"/>
                <w:sz w:val="24"/>
                <w:szCs w:val="24"/>
              </w:rPr>
            </w:pPr>
          </w:p>
        </w:tc>
        <w:tc>
          <w:tcPr>
            <w:tcW w:w="2160" w:type="dxa"/>
            <w:vAlign w:val="center"/>
          </w:tcPr>
          <w:p>
            <w:pPr>
              <w:pStyle w:val="29"/>
              <w:ind w:firstLine="0" w:firstLineChars="0"/>
              <w:jc w:val="center"/>
              <w:rPr>
                <w:rFonts w:ascii="宋体" w:cs="宋体"/>
                <w:sz w:val="24"/>
                <w:szCs w:val="24"/>
              </w:rPr>
            </w:pPr>
            <w:r>
              <w:rPr>
                <w:rFonts w:hint="eastAsia" w:ascii="宋体" w:hAnsi="宋体" w:cs="宋体"/>
                <w:color w:val="000000"/>
                <w:szCs w:val="21"/>
              </w:rPr>
              <w:t>含1套备件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80" w:type="dxa"/>
            <w:noWrap/>
            <w:vAlign w:val="center"/>
          </w:tcPr>
          <w:p>
            <w:pPr>
              <w:spacing w:line="400" w:lineRule="exact"/>
              <w:jc w:val="center"/>
              <w:rPr>
                <w:rFonts w:ascii="宋体" w:cs="宋体"/>
                <w:sz w:val="24"/>
                <w:szCs w:val="24"/>
              </w:rPr>
            </w:pPr>
            <w:r>
              <w:rPr>
                <w:rFonts w:ascii="宋体" w:cs="宋体"/>
                <w:sz w:val="24"/>
                <w:szCs w:val="24"/>
              </w:rPr>
              <w:t>2</w:t>
            </w:r>
          </w:p>
        </w:tc>
        <w:tc>
          <w:tcPr>
            <w:tcW w:w="9360" w:type="dxa"/>
            <w:gridSpan w:val="6"/>
            <w:noWrap/>
            <w:vAlign w:val="center"/>
          </w:tcPr>
          <w:p>
            <w:pPr>
              <w:spacing w:line="400" w:lineRule="exact"/>
              <w:jc w:val="left"/>
              <w:rPr>
                <w:rFonts w:ascii="宋体" w:cs="宋体"/>
                <w:sz w:val="24"/>
                <w:szCs w:val="24"/>
                <w:u w:val="single"/>
              </w:rPr>
            </w:pPr>
            <w:r>
              <w:rPr>
                <w:rFonts w:hint="eastAsia" w:ascii="宋体" w:hAnsi="宋体" w:cs="宋体"/>
                <w:szCs w:val="21"/>
              </w:rPr>
              <w:t>全部</w:t>
            </w:r>
            <w:r>
              <w:rPr>
                <w:rFonts w:hint="eastAsia" w:ascii="宋体" w:hAnsi="宋体" w:cs="宋体"/>
                <w:sz w:val="24"/>
                <w:szCs w:val="24"/>
              </w:rPr>
              <w:t>安装辅材（</w:t>
            </w:r>
            <w:r>
              <w:rPr>
                <w:rFonts w:hint="eastAsia" w:ascii="宋体" w:hAnsi="宋体"/>
                <w:color w:val="000000"/>
                <w:sz w:val="24"/>
                <w:szCs w:val="28"/>
              </w:rPr>
              <w:t>机械连接、电气连接</w:t>
            </w:r>
            <w:r>
              <w:rPr>
                <w:rFonts w:hint="eastAsia" w:ascii="宋体" w:hAnsi="宋体" w:cs="宋体"/>
                <w:sz w:val="24"/>
                <w:szCs w:val="24"/>
              </w:rPr>
              <w:t>等材料）价格</w:t>
            </w:r>
            <w:r>
              <w:rPr>
                <w:rFonts w:hint="eastAsia" w:ascii="宋体" w:hAnsi="宋体" w:cs="宋体"/>
                <w:sz w:val="24"/>
                <w:szCs w:val="24"/>
                <w:u w:val="single"/>
              </w:rPr>
              <w:t>　　　　　　　　　</w:t>
            </w: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440" w:type="dxa"/>
            <w:gridSpan w:val="7"/>
            <w:noWrap/>
            <w:vAlign w:val="center"/>
          </w:tcPr>
          <w:p>
            <w:pPr>
              <w:spacing w:line="400" w:lineRule="exact"/>
              <w:ind w:right="-335"/>
              <w:jc w:val="left"/>
              <w:rPr>
                <w:rFonts w:ascii="宋体" w:cs="宋体"/>
                <w:sz w:val="24"/>
                <w:szCs w:val="24"/>
              </w:rPr>
            </w:pPr>
            <w:r>
              <w:rPr>
                <w:rFonts w:hint="eastAsia" w:ascii="华文中宋" w:hAnsi="华文中宋" w:eastAsia="华文中宋"/>
                <w:iCs/>
                <w:color w:val="000000"/>
                <w:sz w:val="24"/>
                <w:szCs w:val="24"/>
              </w:rPr>
              <w:t>项目总价（大写）</w:t>
            </w:r>
            <w:r>
              <w:rPr>
                <w:rFonts w:hint="eastAsia" w:ascii="华文中宋" w:hAnsi="华文中宋" w:eastAsia="华文中宋"/>
                <w:iCs/>
                <w:color w:val="000000"/>
                <w:sz w:val="24"/>
                <w:szCs w:val="24"/>
                <w:u w:val="single"/>
              </w:rPr>
              <w:t>　　　　　　　　　　　　　　　　　　　元</w:t>
            </w:r>
            <w:r>
              <w:rPr>
                <w:rFonts w:hint="eastAsia" w:ascii="华文中宋" w:hAnsi="华文中宋" w:eastAsia="华文中宋"/>
                <w:iCs/>
                <w:color w:val="000000"/>
                <w:sz w:val="24"/>
                <w:szCs w:val="24"/>
              </w:rPr>
              <w:t>整（小写￥</w:t>
            </w:r>
            <w:r>
              <w:rPr>
                <w:rFonts w:hint="eastAsia" w:ascii="华文中宋" w:hAnsi="华文中宋" w:eastAsia="华文中宋"/>
                <w:iCs/>
                <w:color w:val="000000"/>
                <w:sz w:val="24"/>
                <w:szCs w:val="24"/>
                <w:u w:val="single"/>
              </w:rPr>
              <w:t>　　　　　　　</w:t>
            </w:r>
            <w:r>
              <w:rPr>
                <w:rFonts w:hint="eastAsia" w:ascii="华文中宋" w:hAnsi="华文中宋" w:eastAsia="华文中宋"/>
                <w:iCs/>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440" w:type="dxa"/>
            <w:gridSpan w:val="7"/>
            <w:vAlign w:val="center"/>
          </w:tcPr>
          <w:p>
            <w:pPr>
              <w:spacing w:beforeLines="50" w:afterLines="50" w:line="360" w:lineRule="exact"/>
              <w:rPr>
                <w:b/>
                <w:sz w:val="24"/>
              </w:rPr>
            </w:pPr>
            <w:r>
              <w:rPr>
                <w:rFonts w:hint="eastAsia"/>
                <w:b/>
                <w:sz w:val="24"/>
                <w:szCs w:val="24"/>
              </w:rPr>
              <w:t>说明：</w:t>
            </w:r>
            <w:r>
              <w:rPr>
                <w:rFonts w:hint="eastAsia" w:ascii="宋体" w:hAnsi="宋体" w:cs="宋体"/>
                <w:sz w:val="24"/>
                <w:szCs w:val="24"/>
              </w:rPr>
              <w:t>以上合同总金额已包含但不限于全部安装辅材（</w:t>
            </w:r>
            <w:r>
              <w:rPr>
                <w:rFonts w:hint="eastAsia" w:ascii="宋体" w:hAnsi="宋体"/>
                <w:color w:val="000000"/>
                <w:sz w:val="24"/>
                <w:szCs w:val="24"/>
              </w:rPr>
              <w:t>机械连接、电气连接</w:t>
            </w:r>
            <w:r>
              <w:rPr>
                <w:rFonts w:hint="eastAsia" w:ascii="宋体" w:hAnsi="宋体" w:cs="宋体"/>
                <w:sz w:val="24"/>
                <w:szCs w:val="24"/>
              </w:rPr>
              <w:t>等材料）、运输、安装、调试费、各项功能测试费</w:t>
            </w:r>
            <w:r>
              <w:rPr>
                <w:rFonts w:hint="eastAsia" w:ascii="宋体" w:hAnsi="宋体"/>
                <w:color w:val="000000"/>
                <w:sz w:val="24"/>
                <w:szCs w:val="24"/>
              </w:rPr>
              <w:t>、</w:t>
            </w:r>
            <w:r>
              <w:rPr>
                <w:rFonts w:hint="eastAsia" w:ascii="宋体" w:hAnsi="宋体" w:cs="宋体"/>
                <w:sz w:val="24"/>
                <w:szCs w:val="24"/>
              </w:rPr>
              <w:t>培训费、保修费用以及</w:t>
            </w:r>
            <w:r>
              <w:rPr>
                <w:rFonts w:ascii="宋体" w:hAnsi="宋体" w:cs="宋体"/>
                <w:sz w:val="24"/>
                <w:szCs w:val="24"/>
              </w:rPr>
              <w:t>13%</w:t>
            </w:r>
            <w:r>
              <w:rPr>
                <w:rFonts w:hint="eastAsia" w:ascii="宋体" w:hAnsi="宋体" w:cs="宋体"/>
                <w:sz w:val="24"/>
                <w:szCs w:val="24"/>
              </w:rPr>
              <w:t>的增值税等应付的一切费用</w:t>
            </w:r>
            <w:r>
              <w:rPr>
                <w:rFonts w:hint="eastAsia" w:ascii="宋体" w:hAnsi="宋体"/>
                <w:color w:val="000000"/>
                <w:sz w:val="24"/>
                <w:szCs w:val="24"/>
              </w:rPr>
              <w:t>。</w:t>
            </w:r>
          </w:p>
        </w:tc>
      </w:tr>
    </w:tbl>
    <w:p>
      <w:pPr>
        <w:spacing w:beforeLines="50" w:afterLines="50" w:line="360" w:lineRule="auto"/>
        <w:ind w:firstLine="241" w:firstLineChars="100"/>
        <w:jc w:val="center"/>
        <w:rPr>
          <w:b/>
          <w:sz w:val="24"/>
        </w:rPr>
      </w:pPr>
    </w:p>
    <w:p>
      <w:pPr>
        <w:spacing w:beforeLines="50" w:afterLines="50" w:line="360" w:lineRule="auto"/>
        <w:ind w:firstLine="241" w:firstLineChars="100"/>
        <w:jc w:val="center"/>
        <w:rPr>
          <w:b/>
          <w:sz w:val="24"/>
        </w:rPr>
      </w:pPr>
      <w:r>
        <w:rPr>
          <w:rFonts w:hint="eastAsia"/>
          <w:b/>
          <w:sz w:val="24"/>
        </w:rPr>
        <w:t>主要备件、易损件参考价格</w:t>
      </w:r>
      <w:r>
        <w:rPr>
          <w:rFonts w:hint="eastAsia"/>
          <w:b/>
          <w:color w:val="0000FF"/>
          <w:sz w:val="24"/>
        </w:rPr>
        <w:t>（必须填报主要配件价格）</w:t>
      </w:r>
    </w:p>
    <w:tbl>
      <w:tblPr>
        <w:tblStyle w:val="14"/>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033"/>
        <w:gridCol w:w="1580"/>
        <w:gridCol w:w="1897"/>
        <w:gridCol w:w="1342"/>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028" w:type="dxa"/>
            <w:vAlign w:val="center"/>
          </w:tcPr>
          <w:p>
            <w:pPr>
              <w:spacing w:line="360" w:lineRule="auto"/>
              <w:jc w:val="center"/>
              <w:rPr>
                <w:sz w:val="24"/>
                <w:szCs w:val="24"/>
              </w:rPr>
            </w:pPr>
            <w:r>
              <w:rPr>
                <w:rFonts w:hint="eastAsia"/>
                <w:sz w:val="24"/>
                <w:szCs w:val="24"/>
              </w:rPr>
              <w:t>序号</w:t>
            </w:r>
          </w:p>
        </w:tc>
        <w:tc>
          <w:tcPr>
            <w:tcW w:w="2033" w:type="dxa"/>
          </w:tcPr>
          <w:p>
            <w:pPr>
              <w:spacing w:line="360" w:lineRule="auto"/>
              <w:jc w:val="center"/>
              <w:rPr>
                <w:sz w:val="24"/>
                <w:szCs w:val="24"/>
              </w:rPr>
            </w:pPr>
            <w:r>
              <w:rPr>
                <w:rFonts w:hint="eastAsia"/>
                <w:sz w:val="24"/>
                <w:szCs w:val="24"/>
              </w:rPr>
              <w:t>名称</w:t>
            </w:r>
          </w:p>
        </w:tc>
        <w:tc>
          <w:tcPr>
            <w:tcW w:w="1580" w:type="dxa"/>
          </w:tcPr>
          <w:p>
            <w:pPr>
              <w:spacing w:line="360" w:lineRule="auto"/>
              <w:jc w:val="center"/>
              <w:rPr>
                <w:sz w:val="24"/>
                <w:szCs w:val="24"/>
              </w:rPr>
            </w:pPr>
            <w:r>
              <w:rPr>
                <w:rFonts w:hint="eastAsia"/>
                <w:sz w:val="24"/>
                <w:szCs w:val="24"/>
              </w:rPr>
              <w:t>品牌</w:t>
            </w:r>
          </w:p>
        </w:tc>
        <w:tc>
          <w:tcPr>
            <w:tcW w:w="1897" w:type="dxa"/>
          </w:tcPr>
          <w:p>
            <w:pPr>
              <w:spacing w:line="360" w:lineRule="auto"/>
              <w:jc w:val="center"/>
              <w:rPr>
                <w:sz w:val="24"/>
                <w:szCs w:val="24"/>
              </w:rPr>
            </w:pPr>
            <w:r>
              <w:rPr>
                <w:rFonts w:hint="eastAsia"/>
                <w:sz w:val="24"/>
                <w:szCs w:val="24"/>
              </w:rPr>
              <w:t>型号</w:t>
            </w:r>
          </w:p>
        </w:tc>
        <w:tc>
          <w:tcPr>
            <w:tcW w:w="1342" w:type="dxa"/>
            <w:vAlign w:val="center"/>
          </w:tcPr>
          <w:p>
            <w:pPr>
              <w:spacing w:line="360" w:lineRule="auto"/>
              <w:jc w:val="center"/>
              <w:rPr>
                <w:sz w:val="24"/>
                <w:szCs w:val="24"/>
              </w:rPr>
            </w:pPr>
            <w:r>
              <w:rPr>
                <w:rFonts w:hint="eastAsia"/>
                <w:sz w:val="24"/>
                <w:szCs w:val="24"/>
              </w:rPr>
              <w:t>数量</w:t>
            </w:r>
          </w:p>
        </w:tc>
        <w:tc>
          <w:tcPr>
            <w:tcW w:w="1633" w:type="dxa"/>
          </w:tcPr>
          <w:p>
            <w:pPr>
              <w:spacing w:line="360" w:lineRule="auto"/>
              <w:jc w:val="center"/>
              <w:rPr>
                <w:sz w:val="24"/>
                <w:szCs w:val="24"/>
              </w:rPr>
            </w:pPr>
            <w:r>
              <w:rPr>
                <w:rFonts w:hint="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028" w:type="dxa"/>
            <w:vAlign w:val="center"/>
          </w:tcPr>
          <w:p>
            <w:pPr>
              <w:spacing w:line="360" w:lineRule="auto"/>
              <w:jc w:val="center"/>
              <w:rPr>
                <w:rFonts w:ascii="宋体"/>
                <w:bCs/>
                <w:sz w:val="24"/>
                <w:szCs w:val="24"/>
              </w:rPr>
            </w:pPr>
          </w:p>
        </w:tc>
        <w:tc>
          <w:tcPr>
            <w:tcW w:w="2033" w:type="dxa"/>
          </w:tcPr>
          <w:p/>
        </w:tc>
        <w:tc>
          <w:tcPr>
            <w:tcW w:w="1580" w:type="dxa"/>
          </w:tcPr>
          <w:p/>
        </w:tc>
        <w:tc>
          <w:tcPr>
            <w:tcW w:w="1897" w:type="dxa"/>
            <w:vAlign w:val="center"/>
          </w:tcPr>
          <w:p>
            <w:pPr>
              <w:spacing w:line="360" w:lineRule="auto"/>
              <w:jc w:val="center"/>
              <w:rPr>
                <w:rFonts w:eastAsia="华文中宋"/>
                <w:szCs w:val="21"/>
              </w:rPr>
            </w:pPr>
          </w:p>
        </w:tc>
        <w:tc>
          <w:tcPr>
            <w:tcW w:w="1342" w:type="dxa"/>
            <w:vAlign w:val="center"/>
          </w:tcPr>
          <w:p>
            <w:pPr>
              <w:spacing w:line="360" w:lineRule="auto"/>
              <w:jc w:val="center"/>
              <w:rPr>
                <w:rFonts w:eastAsia="华文中宋"/>
                <w:szCs w:val="21"/>
              </w:rPr>
            </w:pPr>
          </w:p>
        </w:tc>
        <w:tc>
          <w:tcPr>
            <w:tcW w:w="1633" w:type="dxa"/>
            <w:vAlign w:val="center"/>
          </w:tcPr>
          <w:p>
            <w:pPr>
              <w:spacing w:line="360" w:lineRule="auto"/>
              <w:jc w:val="center"/>
              <w:rPr>
                <w:rFonts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028" w:type="dxa"/>
            <w:vAlign w:val="center"/>
          </w:tcPr>
          <w:p>
            <w:pPr>
              <w:spacing w:line="360" w:lineRule="auto"/>
              <w:jc w:val="center"/>
              <w:rPr>
                <w:rFonts w:ascii="宋体"/>
                <w:bCs/>
                <w:sz w:val="24"/>
                <w:szCs w:val="24"/>
              </w:rPr>
            </w:pPr>
          </w:p>
        </w:tc>
        <w:tc>
          <w:tcPr>
            <w:tcW w:w="2033" w:type="dxa"/>
          </w:tcPr>
          <w:p/>
        </w:tc>
        <w:tc>
          <w:tcPr>
            <w:tcW w:w="1580" w:type="dxa"/>
          </w:tcPr>
          <w:p/>
        </w:tc>
        <w:tc>
          <w:tcPr>
            <w:tcW w:w="1897" w:type="dxa"/>
            <w:vAlign w:val="center"/>
          </w:tcPr>
          <w:p>
            <w:pPr>
              <w:spacing w:line="360" w:lineRule="auto"/>
              <w:jc w:val="center"/>
              <w:rPr>
                <w:rFonts w:eastAsia="华文中宋"/>
                <w:szCs w:val="21"/>
              </w:rPr>
            </w:pPr>
          </w:p>
        </w:tc>
        <w:tc>
          <w:tcPr>
            <w:tcW w:w="1342" w:type="dxa"/>
            <w:vAlign w:val="center"/>
          </w:tcPr>
          <w:p>
            <w:pPr>
              <w:spacing w:line="360" w:lineRule="auto"/>
              <w:jc w:val="center"/>
              <w:rPr>
                <w:rFonts w:eastAsia="华文中宋"/>
                <w:szCs w:val="21"/>
              </w:rPr>
            </w:pPr>
          </w:p>
        </w:tc>
        <w:tc>
          <w:tcPr>
            <w:tcW w:w="1633" w:type="dxa"/>
            <w:vAlign w:val="center"/>
          </w:tcPr>
          <w:p>
            <w:pPr>
              <w:spacing w:line="360" w:lineRule="auto"/>
              <w:jc w:val="center"/>
              <w:rPr>
                <w:rFonts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028" w:type="dxa"/>
            <w:vAlign w:val="center"/>
          </w:tcPr>
          <w:p>
            <w:pPr>
              <w:spacing w:line="360" w:lineRule="auto"/>
              <w:jc w:val="center"/>
              <w:rPr>
                <w:rFonts w:ascii="宋体"/>
                <w:bCs/>
                <w:sz w:val="24"/>
                <w:szCs w:val="24"/>
              </w:rPr>
            </w:pPr>
          </w:p>
        </w:tc>
        <w:tc>
          <w:tcPr>
            <w:tcW w:w="2033" w:type="dxa"/>
          </w:tcPr>
          <w:p/>
        </w:tc>
        <w:tc>
          <w:tcPr>
            <w:tcW w:w="1580" w:type="dxa"/>
          </w:tcPr>
          <w:p/>
        </w:tc>
        <w:tc>
          <w:tcPr>
            <w:tcW w:w="1897" w:type="dxa"/>
            <w:vAlign w:val="center"/>
          </w:tcPr>
          <w:p>
            <w:pPr>
              <w:spacing w:line="360" w:lineRule="auto"/>
              <w:jc w:val="center"/>
              <w:rPr>
                <w:rFonts w:eastAsia="华文中宋"/>
                <w:szCs w:val="21"/>
              </w:rPr>
            </w:pPr>
          </w:p>
        </w:tc>
        <w:tc>
          <w:tcPr>
            <w:tcW w:w="1342" w:type="dxa"/>
            <w:vAlign w:val="center"/>
          </w:tcPr>
          <w:p>
            <w:pPr>
              <w:spacing w:line="360" w:lineRule="auto"/>
              <w:jc w:val="center"/>
              <w:rPr>
                <w:rFonts w:eastAsia="华文中宋"/>
                <w:szCs w:val="21"/>
              </w:rPr>
            </w:pPr>
          </w:p>
        </w:tc>
        <w:tc>
          <w:tcPr>
            <w:tcW w:w="1633" w:type="dxa"/>
            <w:vAlign w:val="center"/>
          </w:tcPr>
          <w:p>
            <w:pPr>
              <w:spacing w:line="360" w:lineRule="auto"/>
              <w:jc w:val="center"/>
              <w:rPr>
                <w:rFonts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028" w:type="dxa"/>
            <w:vAlign w:val="center"/>
          </w:tcPr>
          <w:p>
            <w:pPr>
              <w:spacing w:line="360" w:lineRule="auto"/>
              <w:jc w:val="center"/>
              <w:rPr>
                <w:rFonts w:ascii="宋体"/>
                <w:bCs/>
                <w:sz w:val="24"/>
                <w:szCs w:val="24"/>
              </w:rPr>
            </w:pPr>
          </w:p>
        </w:tc>
        <w:tc>
          <w:tcPr>
            <w:tcW w:w="2033" w:type="dxa"/>
          </w:tcPr>
          <w:p/>
        </w:tc>
        <w:tc>
          <w:tcPr>
            <w:tcW w:w="1580" w:type="dxa"/>
          </w:tcPr>
          <w:p/>
        </w:tc>
        <w:tc>
          <w:tcPr>
            <w:tcW w:w="1897" w:type="dxa"/>
            <w:vAlign w:val="center"/>
          </w:tcPr>
          <w:p>
            <w:pPr>
              <w:spacing w:line="360" w:lineRule="auto"/>
              <w:jc w:val="center"/>
              <w:rPr>
                <w:rFonts w:eastAsia="华文中宋"/>
                <w:szCs w:val="21"/>
              </w:rPr>
            </w:pPr>
          </w:p>
        </w:tc>
        <w:tc>
          <w:tcPr>
            <w:tcW w:w="1342" w:type="dxa"/>
            <w:vAlign w:val="center"/>
          </w:tcPr>
          <w:p>
            <w:pPr>
              <w:spacing w:line="360" w:lineRule="auto"/>
              <w:jc w:val="center"/>
              <w:rPr>
                <w:rFonts w:eastAsia="华文中宋"/>
                <w:szCs w:val="21"/>
              </w:rPr>
            </w:pPr>
          </w:p>
        </w:tc>
        <w:tc>
          <w:tcPr>
            <w:tcW w:w="1633" w:type="dxa"/>
            <w:vAlign w:val="center"/>
          </w:tcPr>
          <w:p>
            <w:pPr>
              <w:spacing w:line="360" w:lineRule="auto"/>
              <w:jc w:val="center"/>
              <w:rPr>
                <w:rFonts w:eastAsia="华文中宋"/>
                <w:szCs w:val="21"/>
              </w:rPr>
            </w:pPr>
          </w:p>
        </w:tc>
      </w:tr>
    </w:tbl>
    <w:p>
      <w:pPr>
        <w:tabs>
          <w:tab w:val="left" w:pos="540"/>
        </w:tabs>
        <w:spacing w:beforeLines="50" w:line="360" w:lineRule="auto"/>
        <w:jc w:val="left"/>
        <w:rPr>
          <w:rFonts w:ascii="宋体"/>
          <w:sz w:val="24"/>
          <w:szCs w:val="24"/>
        </w:rPr>
      </w:pPr>
      <w:r>
        <w:rPr>
          <w:rFonts w:hint="eastAsia" w:ascii="宋体" w:hAnsi="宋体"/>
          <w:sz w:val="24"/>
          <w:szCs w:val="24"/>
        </w:rPr>
        <w:t>以上报价：</w:t>
      </w:r>
      <w:r>
        <w:rPr>
          <w:rFonts w:ascii="宋体" w:hAnsi="宋体"/>
          <w:sz w:val="24"/>
          <w:szCs w:val="24"/>
        </w:rPr>
        <w:t>1.</w:t>
      </w:r>
      <w:r>
        <w:rPr>
          <w:rFonts w:hint="eastAsia" w:ascii="宋体" w:hAnsi="宋体"/>
          <w:sz w:val="24"/>
          <w:szCs w:val="24"/>
        </w:rPr>
        <w:t>为人民币到厂含税价，开具</w:t>
      </w:r>
      <w:r>
        <w:rPr>
          <w:rFonts w:ascii="宋体" w:hAnsi="宋体"/>
          <w:sz w:val="24"/>
          <w:szCs w:val="24"/>
        </w:rPr>
        <w:t>13</w:t>
      </w:r>
      <w:r>
        <w:rPr>
          <w:rFonts w:hint="eastAsia" w:ascii="宋体" w:hAnsi="宋体"/>
          <w:sz w:val="24"/>
          <w:szCs w:val="24"/>
        </w:rPr>
        <w:t>％增值税专用发票；</w:t>
      </w:r>
    </w:p>
    <w:p>
      <w:pPr>
        <w:tabs>
          <w:tab w:val="left" w:pos="540"/>
        </w:tabs>
        <w:spacing w:line="360" w:lineRule="auto"/>
        <w:ind w:firstLine="1200" w:firstLineChars="500"/>
        <w:jc w:val="left"/>
        <w:rPr>
          <w:rFonts w:ascii="宋体"/>
          <w:sz w:val="24"/>
          <w:szCs w:val="24"/>
        </w:rPr>
      </w:pPr>
      <w:r>
        <w:rPr>
          <w:rFonts w:ascii="宋体" w:hAnsi="宋体"/>
          <w:sz w:val="24"/>
          <w:szCs w:val="24"/>
        </w:rPr>
        <w:t>2.</w:t>
      </w:r>
      <w:r>
        <w:rPr>
          <w:rFonts w:hint="eastAsia" w:ascii="宋体" w:hAnsi="宋体"/>
          <w:sz w:val="24"/>
          <w:szCs w:val="24"/>
        </w:rPr>
        <w:t>分项价格有效；</w:t>
      </w:r>
    </w:p>
    <w:p>
      <w:pPr>
        <w:tabs>
          <w:tab w:val="left" w:pos="540"/>
        </w:tabs>
        <w:spacing w:line="360" w:lineRule="auto"/>
        <w:ind w:firstLine="1200" w:firstLineChars="500"/>
        <w:jc w:val="left"/>
        <w:rPr>
          <w:rFonts w:ascii="宋体"/>
          <w:sz w:val="24"/>
          <w:szCs w:val="24"/>
        </w:rPr>
      </w:pPr>
      <w:r>
        <w:rPr>
          <w:rFonts w:ascii="宋体" w:hAnsi="宋体"/>
          <w:sz w:val="24"/>
          <w:szCs w:val="24"/>
        </w:rPr>
        <w:t>3.</w:t>
      </w:r>
      <w:r>
        <w:rPr>
          <w:rFonts w:hint="eastAsia" w:ascii="宋体" w:hAnsi="宋体"/>
          <w:sz w:val="24"/>
          <w:szCs w:val="24"/>
        </w:rPr>
        <w:t>以上报价为满足招标文件所有技术要求条款的工程总价；</w:t>
      </w:r>
    </w:p>
    <w:p>
      <w:pPr>
        <w:tabs>
          <w:tab w:val="left" w:pos="540"/>
        </w:tabs>
        <w:spacing w:line="360" w:lineRule="auto"/>
        <w:jc w:val="left"/>
        <w:textAlignment w:val="baseline"/>
        <w:rPr>
          <w:rFonts w:ascii="宋体"/>
          <w:sz w:val="24"/>
          <w:szCs w:val="24"/>
        </w:rPr>
      </w:pPr>
      <w:r>
        <w:rPr>
          <w:rFonts w:hint="eastAsia" w:ascii="宋体" w:hAnsi="宋体"/>
          <w:sz w:val="24"/>
          <w:szCs w:val="24"/>
        </w:rPr>
        <w:t>另：必须在投标文件中明确各设备主要配件、备件的价格；</w:t>
      </w:r>
    </w:p>
    <w:p>
      <w:pPr>
        <w:tabs>
          <w:tab w:val="left" w:pos="540"/>
        </w:tabs>
        <w:spacing w:line="360" w:lineRule="auto"/>
        <w:jc w:val="left"/>
        <w:textAlignment w:val="baseline"/>
        <w:rPr>
          <w:rFonts w:ascii="宋体"/>
          <w:sz w:val="24"/>
          <w:szCs w:val="24"/>
        </w:rPr>
      </w:pPr>
    </w:p>
    <w:p>
      <w:pPr>
        <w:tabs>
          <w:tab w:val="left" w:pos="540"/>
        </w:tabs>
        <w:ind w:firstLine="275" w:firstLineChars="98"/>
        <w:jc w:val="left"/>
        <w:textAlignment w:val="baseline"/>
        <w:rPr>
          <w:rFonts w:ascii="宋体"/>
          <w:sz w:val="24"/>
          <w:szCs w:val="24"/>
        </w:rPr>
      </w:pPr>
      <w:r>
        <w:rPr>
          <w:rFonts w:hint="eastAsia"/>
          <w:b/>
          <w:sz w:val="28"/>
          <w:szCs w:val="28"/>
        </w:rPr>
        <w:t>投标公司：　　　　　　　　投标代表人：</w:t>
      </w:r>
    </w:p>
    <w:p>
      <w:pPr>
        <w:tabs>
          <w:tab w:val="left" w:pos="540"/>
        </w:tabs>
        <w:ind w:left="7142" w:leftChars="134" w:hanging="6861" w:hangingChars="2441"/>
        <w:jc w:val="left"/>
        <w:textAlignment w:val="baseline"/>
        <w:rPr>
          <w:b/>
          <w:sz w:val="28"/>
          <w:szCs w:val="28"/>
        </w:rPr>
      </w:pPr>
      <w:r>
        <w:rPr>
          <w:rFonts w:hint="eastAsia"/>
          <w:b/>
          <w:sz w:val="28"/>
          <w:szCs w:val="28"/>
        </w:rPr>
        <w:t>电话：　　　　　　　　  　传　真：　　　　</w:t>
      </w:r>
    </w:p>
    <w:p>
      <w:pPr>
        <w:tabs>
          <w:tab w:val="left" w:pos="540"/>
        </w:tabs>
        <w:ind w:left="7123" w:leftChars="2400" w:hanging="2083" w:hangingChars="741"/>
        <w:jc w:val="left"/>
        <w:textAlignment w:val="baseline"/>
        <w:rPr>
          <w:b/>
          <w:sz w:val="28"/>
          <w:szCs w:val="28"/>
        </w:rPr>
      </w:pPr>
      <w:r>
        <w:rPr>
          <w:rFonts w:hint="eastAsia"/>
          <w:b/>
          <w:sz w:val="28"/>
          <w:szCs w:val="28"/>
        </w:rPr>
        <w:t>年      月     日</w:t>
      </w:r>
    </w:p>
    <w:tbl>
      <w:tblPr>
        <w:tblStyle w:val="14"/>
        <w:tblW w:w="9921" w:type="dxa"/>
        <w:jc w:val="center"/>
        <w:tblLayout w:type="autofit"/>
        <w:tblCellMar>
          <w:top w:w="0" w:type="dxa"/>
          <w:left w:w="108" w:type="dxa"/>
          <w:bottom w:w="0" w:type="dxa"/>
          <w:right w:w="108" w:type="dxa"/>
        </w:tblCellMar>
      </w:tblPr>
      <w:tblGrid>
        <w:gridCol w:w="1593"/>
        <w:gridCol w:w="1454"/>
        <w:gridCol w:w="1106"/>
        <w:gridCol w:w="757"/>
        <w:gridCol w:w="892"/>
        <w:gridCol w:w="1106"/>
        <w:gridCol w:w="1392"/>
        <w:gridCol w:w="1621"/>
      </w:tblGrid>
      <w:tr>
        <w:tblPrEx>
          <w:tblCellMar>
            <w:top w:w="0" w:type="dxa"/>
            <w:left w:w="108" w:type="dxa"/>
            <w:bottom w:w="0" w:type="dxa"/>
            <w:right w:w="108" w:type="dxa"/>
          </w:tblCellMar>
        </w:tblPrEx>
        <w:trPr>
          <w:trHeight w:val="630" w:hRule="atLeast"/>
          <w:jc w:val="center"/>
        </w:trPr>
        <w:tc>
          <w:tcPr>
            <w:tcW w:w="9921" w:type="dxa"/>
            <w:gridSpan w:val="8"/>
            <w:tcBorders>
              <w:top w:val="nil"/>
              <w:left w:val="nil"/>
              <w:bottom w:val="nil"/>
              <w:right w:val="nil"/>
            </w:tcBorders>
            <w:noWrap/>
            <w:vAlign w:val="center"/>
          </w:tcPr>
          <w:p>
            <w:pPr>
              <w:pStyle w:val="2"/>
              <w:jc w:val="center"/>
              <w:rPr>
                <w:rFonts w:ascii="隶书" w:hAnsi="宋体" w:eastAsia="隶书" w:cs="宋体"/>
                <w:kern w:val="0"/>
                <w:sz w:val="48"/>
                <w:szCs w:val="48"/>
              </w:rPr>
            </w:pPr>
            <w:bookmarkStart w:id="13" w:name="_Toc427307599"/>
            <w:r>
              <w:rPr>
                <w:rFonts w:hint="eastAsia" w:ascii="黑体" w:hAnsi="黑体" w:eastAsia="黑体"/>
              </w:rPr>
              <w:t>十一</w:t>
            </w:r>
            <w:r>
              <w:rPr>
                <w:rFonts w:ascii="黑体" w:hAnsi="黑体" w:eastAsia="黑体"/>
              </w:rPr>
              <w:t>.</w:t>
            </w:r>
            <w:r>
              <w:rPr>
                <w:rFonts w:hint="eastAsia" w:ascii="黑体" w:hAnsi="黑体" w:eastAsia="黑体"/>
              </w:rPr>
              <w:t>详细报价单</w:t>
            </w:r>
            <w:bookmarkEnd w:id="13"/>
          </w:p>
        </w:tc>
      </w:tr>
      <w:tr>
        <w:tblPrEx>
          <w:tblCellMar>
            <w:top w:w="0" w:type="dxa"/>
            <w:left w:w="108" w:type="dxa"/>
            <w:bottom w:w="0" w:type="dxa"/>
            <w:right w:w="108" w:type="dxa"/>
          </w:tblCellMar>
        </w:tblPrEx>
        <w:trPr>
          <w:trHeight w:val="360" w:hRule="atLeast"/>
          <w:jc w:val="center"/>
        </w:trPr>
        <w:tc>
          <w:tcPr>
            <w:tcW w:w="4910" w:type="dxa"/>
            <w:gridSpan w:val="4"/>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Cs w:val="21"/>
              </w:rPr>
            </w:pPr>
            <w:r>
              <w:rPr>
                <w:rFonts w:hint="eastAsia" w:ascii="宋体" w:hAnsi="宋体" w:cs="宋体"/>
                <w:kern w:val="0"/>
                <w:szCs w:val="21"/>
              </w:rPr>
              <w:t>招标方：志高格物空调(四会)有限公司</w:t>
            </w:r>
          </w:p>
        </w:tc>
        <w:tc>
          <w:tcPr>
            <w:tcW w:w="5011" w:type="dxa"/>
            <w:gridSpan w:val="4"/>
            <w:tcBorders>
              <w:top w:val="single" w:color="auto" w:sz="4" w:space="0"/>
              <w:left w:val="nil"/>
              <w:bottom w:val="single" w:color="auto" w:sz="4" w:space="0"/>
              <w:right w:val="single" w:color="auto" w:sz="4" w:space="0"/>
            </w:tcBorders>
            <w:noWrap/>
            <w:vAlign w:val="bottom"/>
          </w:tcPr>
          <w:p>
            <w:pPr>
              <w:widowControl/>
              <w:jc w:val="left"/>
              <w:rPr>
                <w:rFonts w:ascii="宋体" w:cs="宋体"/>
                <w:kern w:val="0"/>
                <w:szCs w:val="21"/>
              </w:rPr>
            </w:pPr>
            <w:r>
              <w:rPr>
                <w:rFonts w:hint="eastAsia" w:ascii="宋体" w:hAnsi="宋体" w:cs="宋体"/>
                <w:kern w:val="0"/>
                <w:szCs w:val="21"/>
              </w:rPr>
              <w:t>投标方：</w:t>
            </w:r>
          </w:p>
        </w:tc>
      </w:tr>
      <w:tr>
        <w:tblPrEx>
          <w:tblCellMar>
            <w:top w:w="0" w:type="dxa"/>
            <w:left w:w="108" w:type="dxa"/>
            <w:bottom w:w="0" w:type="dxa"/>
            <w:right w:w="108" w:type="dxa"/>
          </w:tblCellMar>
        </w:tblPrEx>
        <w:trPr>
          <w:trHeight w:val="360" w:hRule="atLeast"/>
          <w:jc w:val="center"/>
        </w:trPr>
        <w:tc>
          <w:tcPr>
            <w:tcW w:w="4910" w:type="dxa"/>
            <w:gridSpan w:val="4"/>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Cs w:val="21"/>
              </w:rPr>
            </w:pPr>
            <w:r>
              <w:rPr>
                <w:rFonts w:hint="eastAsia" w:ascii="宋体" w:hAnsi="宋体" w:cs="宋体"/>
                <w:kern w:val="0"/>
                <w:szCs w:val="21"/>
              </w:rPr>
              <w:t>电话：</w:t>
            </w:r>
          </w:p>
        </w:tc>
        <w:tc>
          <w:tcPr>
            <w:tcW w:w="5011" w:type="dxa"/>
            <w:gridSpan w:val="4"/>
            <w:tcBorders>
              <w:top w:val="single" w:color="auto" w:sz="4" w:space="0"/>
              <w:left w:val="nil"/>
              <w:bottom w:val="single" w:color="auto" w:sz="4" w:space="0"/>
              <w:right w:val="single" w:color="auto" w:sz="4" w:space="0"/>
            </w:tcBorders>
            <w:noWrap/>
            <w:vAlign w:val="bottom"/>
          </w:tcPr>
          <w:p>
            <w:pPr>
              <w:widowControl/>
              <w:jc w:val="left"/>
              <w:rPr>
                <w:rFonts w:ascii="宋体" w:cs="宋体"/>
                <w:kern w:val="0"/>
                <w:szCs w:val="21"/>
              </w:rPr>
            </w:pPr>
            <w:r>
              <w:rPr>
                <w:rFonts w:hint="eastAsia" w:ascii="宋体" w:hAnsi="宋体" w:cs="宋体"/>
                <w:kern w:val="0"/>
                <w:szCs w:val="21"/>
              </w:rPr>
              <w:t>电话：              手机：</w:t>
            </w:r>
          </w:p>
        </w:tc>
      </w:tr>
      <w:tr>
        <w:tblPrEx>
          <w:tblCellMar>
            <w:top w:w="0" w:type="dxa"/>
            <w:left w:w="108" w:type="dxa"/>
            <w:bottom w:w="0" w:type="dxa"/>
            <w:right w:w="108" w:type="dxa"/>
          </w:tblCellMar>
        </w:tblPrEx>
        <w:trPr>
          <w:trHeight w:val="360" w:hRule="atLeast"/>
          <w:jc w:val="center"/>
        </w:trPr>
        <w:tc>
          <w:tcPr>
            <w:tcW w:w="4910" w:type="dxa"/>
            <w:gridSpan w:val="4"/>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s="宋体"/>
                <w:kern w:val="0"/>
                <w:szCs w:val="21"/>
              </w:rPr>
            </w:pPr>
            <w:r>
              <w:rPr>
                <w:rFonts w:hint="eastAsia" w:ascii="宋体" w:hAnsi="宋体" w:cs="宋体"/>
                <w:kern w:val="0"/>
                <w:szCs w:val="21"/>
              </w:rPr>
              <w:t>传真：</w:t>
            </w:r>
          </w:p>
        </w:tc>
        <w:tc>
          <w:tcPr>
            <w:tcW w:w="5011" w:type="dxa"/>
            <w:gridSpan w:val="4"/>
            <w:tcBorders>
              <w:top w:val="single" w:color="auto" w:sz="4" w:space="0"/>
              <w:left w:val="nil"/>
              <w:bottom w:val="single" w:color="auto" w:sz="4" w:space="0"/>
              <w:right w:val="single" w:color="auto" w:sz="4" w:space="0"/>
            </w:tcBorders>
            <w:noWrap/>
            <w:vAlign w:val="bottom"/>
          </w:tcPr>
          <w:p>
            <w:pPr>
              <w:widowControl/>
              <w:jc w:val="left"/>
              <w:rPr>
                <w:rFonts w:ascii="宋体" w:cs="宋体"/>
                <w:kern w:val="0"/>
                <w:szCs w:val="21"/>
              </w:rPr>
            </w:pPr>
            <w:r>
              <w:rPr>
                <w:rFonts w:hint="eastAsia" w:ascii="宋体" w:hAnsi="宋体" w:cs="宋体"/>
                <w:kern w:val="0"/>
                <w:szCs w:val="21"/>
              </w:rPr>
              <w:t>传真：</w:t>
            </w:r>
          </w:p>
        </w:tc>
      </w:tr>
      <w:tr>
        <w:tblPrEx>
          <w:tblCellMar>
            <w:top w:w="0" w:type="dxa"/>
            <w:left w:w="108" w:type="dxa"/>
            <w:bottom w:w="0" w:type="dxa"/>
            <w:right w:w="108" w:type="dxa"/>
          </w:tblCellMar>
        </w:tblPrEx>
        <w:trPr>
          <w:trHeight w:val="240" w:hRule="atLeast"/>
          <w:jc w:val="center"/>
        </w:trPr>
        <w:tc>
          <w:tcPr>
            <w:tcW w:w="1593" w:type="dxa"/>
            <w:tcBorders>
              <w:top w:val="nil"/>
              <w:left w:val="nil"/>
              <w:bottom w:val="nil"/>
              <w:right w:val="nil"/>
            </w:tcBorders>
            <w:noWrap/>
            <w:vAlign w:val="bottom"/>
          </w:tcPr>
          <w:p>
            <w:pPr>
              <w:widowControl/>
              <w:jc w:val="left"/>
              <w:rPr>
                <w:rFonts w:ascii="宋体" w:cs="宋体"/>
                <w:kern w:val="0"/>
                <w:sz w:val="24"/>
                <w:szCs w:val="24"/>
              </w:rPr>
            </w:pPr>
          </w:p>
        </w:tc>
        <w:tc>
          <w:tcPr>
            <w:tcW w:w="1454" w:type="dxa"/>
            <w:tcBorders>
              <w:top w:val="nil"/>
              <w:left w:val="nil"/>
              <w:bottom w:val="nil"/>
              <w:right w:val="nil"/>
            </w:tcBorders>
            <w:noWrap/>
            <w:vAlign w:val="bottom"/>
          </w:tcPr>
          <w:p>
            <w:pPr>
              <w:widowControl/>
              <w:jc w:val="left"/>
              <w:rPr>
                <w:rFonts w:ascii="宋体" w:cs="宋体"/>
                <w:kern w:val="0"/>
                <w:sz w:val="24"/>
                <w:szCs w:val="24"/>
              </w:rPr>
            </w:pPr>
          </w:p>
        </w:tc>
        <w:tc>
          <w:tcPr>
            <w:tcW w:w="1106" w:type="dxa"/>
            <w:tcBorders>
              <w:top w:val="nil"/>
              <w:left w:val="nil"/>
              <w:bottom w:val="nil"/>
              <w:right w:val="nil"/>
            </w:tcBorders>
            <w:noWrap/>
            <w:vAlign w:val="bottom"/>
          </w:tcPr>
          <w:p>
            <w:pPr>
              <w:widowControl/>
              <w:jc w:val="left"/>
              <w:rPr>
                <w:rFonts w:ascii="宋体" w:cs="宋体"/>
                <w:kern w:val="0"/>
                <w:sz w:val="24"/>
                <w:szCs w:val="24"/>
              </w:rPr>
            </w:pPr>
          </w:p>
        </w:tc>
        <w:tc>
          <w:tcPr>
            <w:tcW w:w="757" w:type="dxa"/>
            <w:tcBorders>
              <w:top w:val="nil"/>
              <w:left w:val="nil"/>
              <w:bottom w:val="nil"/>
              <w:right w:val="nil"/>
            </w:tcBorders>
            <w:noWrap/>
            <w:vAlign w:val="bottom"/>
          </w:tcPr>
          <w:p>
            <w:pPr>
              <w:widowControl/>
              <w:jc w:val="left"/>
              <w:rPr>
                <w:rFonts w:ascii="宋体" w:cs="宋体"/>
                <w:kern w:val="0"/>
                <w:sz w:val="24"/>
                <w:szCs w:val="24"/>
              </w:rPr>
            </w:pPr>
          </w:p>
        </w:tc>
        <w:tc>
          <w:tcPr>
            <w:tcW w:w="892" w:type="dxa"/>
            <w:tcBorders>
              <w:top w:val="nil"/>
              <w:left w:val="nil"/>
              <w:bottom w:val="nil"/>
              <w:right w:val="nil"/>
            </w:tcBorders>
            <w:noWrap/>
            <w:vAlign w:val="bottom"/>
          </w:tcPr>
          <w:p>
            <w:pPr>
              <w:widowControl/>
              <w:jc w:val="left"/>
              <w:rPr>
                <w:rFonts w:ascii="宋体" w:cs="宋体"/>
                <w:kern w:val="0"/>
                <w:sz w:val="24"/>
                <w:szCs w:val="24"/>
              </w:rPr>
            </w:pPr>
          </w:p>
        </w:tc>
        <w:tc>
          <w:tcPr>
            <w:tcW w:w="1106" w:type="dxa"/>
            <w:tcBorders>
              <w:top w:val="nil"/>
              <w:left w:val="nil"/>
              <w:bottom w:val="nil"/>
              <w:right w:val="nil"/>
            </w:tcBorders>
            <w:noWrap/>
            <w:vAlign w:val="bottom"/>
          </w:tcPr>
          <w:p>
            <w:pPr>
              <w:widowControl/>
              <w:jc w:val="left"/>
              <w:rPr>
                <w:rFonts w:ascii="宋体" w:cs="宋体"/>
                <w:kern w:val="0"/>
                <w:sz w:val="24"/>
                <w:szCs w:val="24"/>
              </w:rPr>
            </w:pPr>
          </w:p>
        </w:tc>
        <w:tc>
          <w:tcPr>
            <w:tcW w:w="1392" w:type="dxa"/>
            <w:tcBorders>
              <w:top w:val="nil"/>
              <w:left w:val="nil"/>
              <w:bottom w:val="nil"/>
              <w:right w:val="nil"/>
            </w:tcBorders>
            <w:noWrap/>
            <w:vAlign w:val="bottom"/>
          </w:tcPr>
          <w:p>
            <w:pPr>
              <w:widowControl/>
              <w:jc w:val="left"/>
              <w:rPr>
                <w:rFonts w:ascii="宋体" w:cs="宋体"/>
                <w:kern w:val="0"/>
                <w:sz w:val="24"/>
                <w:szCs w:val="24"/>
              </w:rPr>
            </w:pPr>
          </w:p>
        </w:tc>
        <w:tc>
          <w:tcPr>
            <w:tcW w:w="1621" w:type="dxa"/>
            <w:tcBorders>
              <w:top w:val="nil"/>
              <w:left w:val="nil"/>
              <w:bottom w:val="nil"/>
              <w:right w:val="nil"/>
            </w:tcBorders>
            <w:noWrap/>
            <w:vAlign w:val="bottom"/>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产品名称</w:t>
            </w:r>
          </w:p>
        </w:tc>
        <w:tc>
          <w:tcPr>
            <w:tcW w:w="1454"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规格型号</w:t>
            </w:r>
          </w:p>
        </w:tc>
        <w:tc>
          <w:tcPr>
            <w:tcW w:w="110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品牌</w:t>
            </w:r>
          </w:p>
        </w:tc>
        <w:tc>
          <w:tcPr>
            <w:tcW w:w="757"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数量</w:t>
            </w:r>
          </w:p>
        </w:tc>
        <w:tc>
          <w:tcPr>
            <w:tcW w:w="892"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单位</w:t>
            </w:r>
          </w:p>
        </w:tc>
        <w:tc>
          <w:tcPr>
            <w:tcW w:w="110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单价</w:t>
            </w:r>
          </w:p>
        </w:tc>
        <w:tc>
          <w:tcPr>
            <w:tcW w:w="1392"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金额</w:t>
            </w:r>
          </w:p>
        </w:tc>
        <w:tc>
          <w:tcPr>
            <w:tcW w:w="1621"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360" w:hRule="atLeast"/>
          <w:jc w:val="center"/>
        </w:trPr>
        <w:tc>
          <w:tcPr>
            <w:tcW w:w="1593"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s="宋体"/>
                <w:kern w:val="0"/>
                <w:sz w:val="24"/>
                <w:szCs w:val="24"/>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12" w:hRule="atLeast"/>
          <w:jc w:val="center"/>
        </w:trPr>
        <w:tc>
          <w:tcPr>
            <w:tcW w:w="159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rPr>
              <w:t>以上合计</w:t>
            </w:r>
          </w:p>
        </w:tc>
        <w:tc>
          <w:tcPr>
            <w:tcW w:w="8328" w:type="dxa"/>
            <w:gridSpan w:val="7"/>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12" w:hRule="atLeast"/>
          <w:jc w:val="center"/>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328"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p>
        </w:tc>
        <w:tc>
          <w:tcPr>
            <w:tcW w:w="1454"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757"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8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10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p>
        </w:tc>
        <w:tc>
          <w:tcPr>
            <w:tcW w:w="5315"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392"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c>
          <w:tcPr>
            <w:tcW w:w="1621"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159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rPr>
              <w:t>报价总计</w:t>
            </w:r>
          </w:p>
        </w:tc>
        <w:tc>
          <w:tcPr>
            <w:tcW w:w="8328" w:type="dxa"/>
            <w:gridSpan w:val="7"/>
            <w:tcBorders>
              <w:top w:val="single" w:color="auto" w:sz="4" w:space="0"/>
              <w:left w:val="nil"/>
              <w:bottom w:val="single" w:color="auto" w:sz="4" w:space="0"/>
              <w:right w:val="single" w:color="auto" w:sz="4" w:space="0"/>
            </w:tcBorders>
            <w:noWrap/>
            <w:vAlign w:val="center"/>
          </w:tcPr>
          <w:p>
            <w:pPr>
              <w:widowControl/>
              <w:jc w:val="left"/>
              <w:rPr>
                <w:kern w:val="0"/>
                <w:sz w:val="24"/>
                <w:szCs w:val="24"/>
              </w:rPr>
            </w:pPr>
            <w:r>
              <w:rPr>
                <w:rFonts w:hint="eastAsia"/>
                <w:kern w:val="0"/>
                <w:sz w:val="24"/>
              </w:rPr>
              <w:t>　</w:t>
            </w:r>
          </w:p>
        </w:tc>
      </w:tr>
      <w:tr>
        <w:tblPrEx>
          <w:tblCellMar>
            <w:top w:w="0" w:type="dxa"/>
            <w:left w:w="108" w:type="dxa"/>
            <w:bottom w:w="0" w:type="dxa"/>
            <w:right w:w="108" w:type="dxa"/>
          </w:tblCellMar>
        </w:tblPrEx>
        <w:trPr>
          <w:trHeight w:val="360" w:hRule="atLeast"/>
          <w:jc w:val="center"/>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328" w:type="dxa"/>
            <w:gridSpan w:val="7"/>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rPr>
              <w:t>人民币</w:t>
            </w:r>
            <w:r>
              <w:rPr>
                <w:rFonts w:hint="eastAsia" w:ascii="宋体" w:hAnsi="宋体" w:cs="宋体"/>
                <w:kern w:val="0"/>
                <w:sz w:val="24"/>
                <w:u w:val="single"/>
              </w:rPr>
              <w:t xml:space="preserve">                         </w:t>
            </w:r>
            <w:r>
              <w:rPr>
                <w:rFonts w:hint="eastAsia" w:ascii="宋体" w:hAnsi="宋体" w:cs="宋体"/>
                <w:kern w:val="0"/>
                <w:sz w:val="24"/>
              </w:rPr>
              <w:t xml:space="preserve">圆整（小写：￥ </w:t>
            </w:r>
            <w:r>
              <w:rPr>
                <w:rFonts w:hint="eastAsia" w:ascii="宋体" w:hAnsi="宋体" w:cs="宋体"/>
                <w:kern w:val="0"/>
                <w:sz w:val="24"/>
                <w:u w:val="single"/>
              </w:rPr>
              <w:t xml:space="preserve">             </w:t>
            </w:r>
            <w:r>
              <w:rPr>
                <w:rFonts w:hint="eastAsia" w:ascii="宋体" w:hAnsi="宋体" w:cs="宋体"/>
                <w:kern w:val="0"/>
                <w:sz w:val="24"/>
              </w:rPr>
              <w:t>元）</w:t>
            </w:r>
          </w:p>
        </w:tc>
      </w:tr>
      <w:tr>
        <w:tblPrEx>
          <w:tblCellMar>
            <w:top w:w="0" w:type="dxa"/>
            <w:left w:w="108" w:type="dxa"/>
            <w:bottom w:w="0" w:type="dxa"/>
            <w:right w:w="108" w:type="dxa"/>
          </w:tblCellMar>
        </w:tblPrEx>
        <w:trPr>
          <w:trHeight w:val="285" w:hRule="atLeast"/>
          <w:jc w:val="center"/>
        </w:trPr>
        <w:tc>
          <w:tcPr>
            <w:tcW w:w="1593" w:type="dxa"/>
            <w:tcBorders>
              <w:top w:val="nil"/>
              <w:left w:val="nil"/>
              <w:bottom w:val="nil"/>
              <w:right w:val="nil"/>
            </w:tcBorders>
            <w:noWrap/>
            <w:vAlign w:val="bottom"/>
          </w:tcPr>
          <w:p>
            <w:pPr>
              <w:widowControl/>
              <w:jc w:val="left"/>
              <w:rPr>
                <w:rFonts w:ascii="宋体" w:cs="宋体"/>
                <w:kern w:val="0"/>
                <w:sz w:val="24"/>
                <w:szCs w:val="24"/>
              </w:rPr>
            </w:pPr>
          </w:p>
        </w:tc>
        <w:tc>
          <w:tcPr>
            <w:tcW w:w="1454" w:type="dxa"/>
            <w:tcBorders>
              <w:top w:val="nil"/>
              <w:left w:val="nil"/>
              <w:bottom w:val="nil"/>
              <w:right w:val="nil"/>
            </w:tcBorders>
            <w:noWrap/>
            <w:vAlign w:val="bottom"/>
          </w:tcPr>
          <w:p>
            <w:pPr>
              <w:widowControl/>
              <w:jc w:val="left"/>
              <w:rPr>
                <w:rFonts w:ascii="宋体" w:cs="宋体"/>
                <w:kern w:val="0"/>
                <w:sz w:val="24"/>
                <w:szCs w:val="24"/>
              </w:rPr>
            </w:pPr>
          </w:p>
        </w:tc>
        <w:tc>
          <w:tcPr>
            <w:tcW w:w="1106" w:type="dxa"/>
            <w:tcBorders>
              <w:top w:val="nil"/>
              <w:left w:val="nil"/>
              <w:bottom w:val="nil"/>
              <w:right w:val="nil"/>
            </w:tcBorders>
            <w:noWrap/>
            <w:vAlign w:val="bottom"/>
          </w:tcPr>
          <w:p>
            <w:pPr>
              <w:widowControl/>
              <w:jc w:val="left"/>
              <w:rPr>
                <w:rFonts w:ascii="宋体" w:cs="宋体"/>
                <w:kern w:val="0"/>
                <w:sz w:val="24"/>
                <w:szCs w:val="24"/>
              </w:rPr>
            </w:pPr>
          </w:p>
        </w:tc>
        <w:tc>
          <w:tcPr>
            <w:tcW w:w="757" w:type="dxa"/>
            <w:tcBorders>
              <w:top w:val="nil"/>
              <w:left w:val="nil"/>
              <w:bottom w:val="nil"/>
              <w:right w:val="nil"/>
            </w:tcBorders>
            <w:noWrap/>
            <w:vAlign w:val="bottom"/>
          </w:tcPr>
          <w:p>
            <w:pPr>
              <w:widowControl/>
              <w:jc w:val="left"/>
              <w:rPr>
                <w:rFonts w:ascii="宋体" w:cs="宋体"/>
                <w:kern w:val="0"/>
                <w:sz w:val="24"/>
                <w:szCs w:val="24"/>
              </w:rPr>
            </w:pPr>
          </w:p>
        </w:tc>
        <w:tc>
          <w:tcPr>
            <w:tcW w:w="892" w:type="dxa"/>
            <w:tcBorders>
              <w:top w:val="nil"/>
              <w:left w:val="nil"/>
              <w:bottom w:val="nil"/>
              <w:right w:val="nil"/>
            </w:tcBorders>
            <w:noWrap/>
            <w:vAlign w:val="bottom"/>
          </w:tcPr>
          <w:p>
            <w:pPr>
              <w:widowControl/>
              <w:jc w:val="left"/>
              <w:rPr>
                <w:rFonts w:ascii="宋体" w:cs="宋体"/>
                <w:kern w:val="0"/>
                <w:sz w:val="24"/>
                <w:szCs w:val="24"/>
              </w:rPr>
            </w:pPr>
          </w:p>
        </w:tc>
        <w:tc>
          <w:tcPr>
            <w:tcW w:w="1106" w:type="dxa"/>
            <w:tcBorders>
              <w:top w:val="nil"/>
              <w:left w:val="nil"/>
              <w:bottom w:val="nil"/>
              <w:right w:val="nil"/>
            </w:tcBorders>
            <w:noWrap/>
            <w:vAlign w:val="bottom"/>
          </w:tcPr>
          <w:p>
            <w:pPr>
              <w:widowControl/>
              <w:jc w:val="left"/>
              <w:rPr>
                <w:rFonts w:ascii="宋体" w:cs="宋体"/>
                <w:kern w:val="0"/>
                <w:sz w:val="24"/>
                <w:szCs w:val="24"/>
              </w:rPr>
            </w:pPr>
          </w:p>
        </w:tc>
        <w:tc>
          <w:tcPr>
            <w:tcW w:w="1392" w:type="dxa"/>
            <w:tcBorders>
              <w:top w:val="nil"/>
              <w:left w:val="nil"/>
              <w:bottom w:val="nil"/>
              <w:right w:val="nil"/>
            </w:tcBorders>
            <w:noWrap/>
            <w:vAlign w:val="bottom"/>
          </w:tcPr>
          <w:p>
            <w:pPr>
              <w:widowControl/>
              <w:jc w:val="left"/>
              <w:rPr>
                <w:rFonts w:ascii="宋体" w:cs="宋体"/>
                <w:kern w:val="0"/>
                <w:sz w:val="24"/>
                <w:szCs w:val="24"/>
              </w:rPr>
            </w:pPr>
          </w:p>
        </w:tc>
        <w:tc>
          <w:tcPr>
            <w:tcW w:w="1621" w:type="dxa"/>
            <w:tcBorders>
              <w:top w:val="nil"/>
              <w:left w:val="nil"/>
              <w:bottom w:val="nil"/>
              <w:right w:val="nil"/>
            </w:tcBorders>
            <w:noWrap/>
            <w:vAlign w:val="bottom"/>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9921" w:type="dxa"/>
            <w:gridSpan w:val="8"/>
            <w:tcBorders>
              <w:top w:val="nil"/>
              <w:left w:val="nil"/>
              <w:bottom w:val="nil"/>
              <w:right w:val="nil"/>
            </w:tcBorders>
            <w:noWrap/>
            <w:vAlign w:val="bottom"/>
          </w:tcPr>
          <w:p>
            <w:pPr>
              <w:widowControl/>
              <w:jc w:val="left"/>
              <w:rPr>
                <w:rFonts w:ascii="宋体" w:cs="宋体"/>
                <w:kern w:val="0"/>
                <w:sz w:val="24"/>
                <w:szCs w:val="24"/>
              </w:rPr>
            </w:pPr>
            <w:r>
              <w:rPr>
                <w:rFonts w:hint="eastAsia" w:ascii="宋体" w:hAnsi="宋体" w:cs="宋体"/>
                <w:kern w:val="0"/>
                <w:sz w:val="24"/>
              </w:rPr>
              <w:t>以上报价：</w:t>
            </w:r>
          </w:p>
        </w:tc>
      </w:tr>
      <w:tr>
        <w:tblPrEx>
          <w:tblCellMar>
            <w:top w:w="0" w:type="dxa"/>
            <w:left w:w="108" w:type="dxa"/>
            <w:bottom w:w="0" w:type="dxa"/>
            <w:right w:w="108" w:type="dxa"/>
          </w:tblCellMar>
        </w:tblPrEx>
        <w:trPr>
          <w:trHeight w:val="360" w:hRule="atLeast"/>
          <w:jc w:val="center"/>
        </w:trPr>
        <w:tc>
          <w:tcPr>
            <w:tcW w:w="9921" w:type="dxa"/>
            <w:gridSpan w:val="8"/>
            <w:tcBorders>
              <w:top w:val="nil"/>
              <w:left w:val="nil"/>
              <w:bottom w:val="nil"/>
              <w:right w:val="nil"/>
            </w:tcBorders>
            <w:noWrap/>
            <w:vAlign w:val="bottom"/>
          </w:tcPr>
          <w:p>
            <w:pPr>
              <w:widowControl/>
              <w:jc w:val="left"/>
              <w:rPr>
                <w:rFonts w:ascii="宋体" w:cs="宋体"/>
                <w:kern w:val="0"/>
                <w:sz w:val="24"/>
                <w:szCs w:val="24"/>
              </w:rPr>
            </w:pPr>
            <w:r>
              <w:rPr>
                <w:rFonts w:ascii="宋体" w:hAnsi="宋体" w:cs="宋体"/>
                <w:kern w:val="0"/>
                <w:sz w:val="24"/>
              </w:rPr>
              <w:t>1</w:t>
            </w:r>
            <w:r>
              <w:rPr>
                <w:rFonts w:hint="eastAsia" w:ascii="宋体" w:hAnsi="宋体" w:cs="宋体"/>
                <w:kern w:val="0"/>
                <w:sz w:val="24"/>
              </w:rPr>
              <w:t>、报价货币：</w:t>
            </w:r>
            <w:r>
              <w:rPr>
                <w:kern w:val="0"/>
                <w:sz w:val="24"/>
              </w:rPr>
              <w:t>RMB</w:t>
            </w:r>
            <w:r>
              <w:rPr>
                <w:rFonts w:hint="eastAsia" w:ascii="宋体" w:hAnsi="宋体" w:cs="宋体"/>
                <w:kern w:val="0"/>
                <w:sz w:val="24"/>
              </w:rPr>
              <w:t>。</w:t>
            </w:r>
          </w:p>
        </w:tc>
      </w:tr>
      <w:tr>
        <w:tblPrEx>
          <w:tblCellMar>
            <w:top w:w="0" w:type="dxa"/>
            <w:left w:w="108" w:type="dxa"/>
            <w:bottom w:w="0" w:type="dxa"/>
            <w:right w:w="108" w:type="dxa"/>
          </w:tblCellMar>
        </w:tblPrEx>
        <w:trPr>
          <w:trHeight w:val="360" w:hRule="atLeast"/>
          <w:jc w:val="center"/>
        </w:trPr>
        <w:tc>
          <w:tcPr>
            <w:tcW w:w="9921" w:type="dxa"/>
            <w:gridSpan w:val="8"/>
            <w:tcBorders>
              <w:top w:val="nil"/>
              <w:left w:val="nil"/>
              <w:bottom w:val="nil"/>
              <w:right w:val="nil"/>
            </w:tcBorders>
            <w:noWrap/>
            <w:vAlign w:val="bottom"/>
          </w:tcPr>
          <w:p>
            <w:pPr>
              <w:widowControl/>
              <w:jc w:val="left"/>
              <w:rPr>
                <w:rFonts w:ascii="宋体" w:cs="宋体"/>
                <w:kern w:val="0"/>
                <w:sz w:val="24"/>
                <w:szCs w:val="24"/>
              </w:rPr>
            </w:pPr>
            <w:r>
              <w:rPr>
                <w:rFonts w:ascii="宋体" w:hAnsi="宋体" w:cs="宋体"/>
                <w:kern w:val="0"/>
                <w:sz w:val="24"/>
              </w:rPr>
              <w:t>2</w:t>
            </w:r>
            <w:r>
              <w:rPr>
                <w:rFonts w:hint="eastAsia" w:ascii="宋体" w:hAnsi="宋体" w:cs="宋体"/>
                <w:kern w:val="0"/>
                <w:sz w:val="24"/>
              </w:rPr>
              <w:t>、发票类型：</w:t>
            </w:r>
            <w:r>
              <w:rPr>
                <w:kern w:val="0"/>
                <w:sz w:val="24"/>
              </w:rPr>
              <w:t>13%</w:t>
            </w:r>
            <w:r>
              <w:rPr>
                <w:rFonts w:hint="eastAsia" w:ascii="宋体" w:hAnsi="宋体" w:cs="宋体"/>
                <w:kern w:val="0"/>
                <w:sz w:val="24"/>
              </w:rPr>
              <w:t>增值专用发票。</w:t>
            </w:r>
          </w:p>
        </w:tc>
      </w:tr>
      <w:tr>
        <w:tblPrEx>
          <w:tblCellMar>
            <w:top w:w="0" w:type="dxa"/>
            <w:left w:w="108" w:type="dxa"/>
            <w:bottom w:w="0" w:type="dxa"/>
            <w:right w:w="108" w:type="dxa"/>
          </w:tblCellMar>
        </w:tblPrEx>
        <w:trPr>
          <w:trHeight w:val="360" w:hRule="atLeast"/>
          <w:jc w:val="center"/>
        </w:trPr>
        <w:tc>
          <w:tcPr>
            <w:tcW w:w="1593" w:type="dxa"/>
            <w:tcBorders>
              <w:top w:val="nil"/>
              <w:left w:val="nil"/>
              <w:bottom w:val="nil"/>
              <w:right w:val="nil"/>
            </w:tcBorders>
            <w:noWrap/>
            <w:vAlign w:val="bottom"/>
          </w:tcPr>
          <w:p>
            <w:pPr>
              <w:widowControl/>
              <w:jc w:val="left"/>
              <w:rPr>
                <w:rFonts w:ascii="宋体" w:cs="宋体"/>
                <w:kern w:val="0"/>
                <w:sz w:val="24"/>
                <w:szCs w:val="24"/>
              </w:rPr>
            </w:pPr>
          </w:p>
        </w:tc>
        <w:tc>
          <w:tcPr>
            <w:tcW w:w="1454" w:type="dxa"/>
            <w:tcBorders>
              <w:top w:val="nil"/>
              <w:left w:val="nil"/>
              <w:bottom w:val="nil"/>
              <w:right w:val="nil"/>
            </w:tcBorders>
            <w:noWrap/>
            <w:vAlign w:val="bottom"/>
          </w:tcPr>
          <w:p>
            <w:pPr>
              <w:widowControl/>
              <w:jc w:val="left"/>
              <w:rPr>
                <w:rFonts w:ascii="宋体" w:cs="宋体"/>
                <w:kern w:val="0"/>
                <w:sz w:val="24"/>
                <w:szCs w:val="24"/>
              </w:rPr>
            </w:pPr>
          </w:p>
        </w:tc>
        <w:tc>
          <w:tcPr>
            <w:tcW w:w="1106" w:type="dxa"/>
            <w:tcBorders>
              <w:top w:val="nil"/>
              <w:left w:val="nil"/>
              <w:bottom w:val="nil"/>
              <w:right w:val="nil"/>
            </w:tcBorders>
            <w:noWrap/>
            <w:vAlign w:val="bottom"/>
          </w:tcPr>
          <w:p>
            <w:pPr>
              <w:widowControl/>
              <w:jc w:val="left"/>
              <w:rPr>
                <w:rFonts w:ascii="宋体" w:cs="宋体"/>
                <w:kern w:val="0"/>
                <w:sz w:val="24"/>
                <w:szCs w:val="24"/>
              </w:rPr>
            </w:pPr>
          </w:p>
        </w:tc>
        <w:tc>
          <w:tcPr>
            <w:tcW w:w="757" w:type="dxa"/>
            <w:tcBorders>
              <w:top w:val="nil"/>
              <w:left w:val="nil"/>
              <w:bottom w:val="nil"/>
              <w:right w:val="nil"/>
            </w:tcBorders>
            <w:noWrap/>
            <w:vAlign w:val="bottom"/>
          </w:tcPr>
          <w:p>
            <w:pPr>
              <w:widowControl/>
              <w:jc w:val="left"/>
              <w:rPr>
                <w:rFonts w:ascii="宋体" w:cs="宋体"/>
                <w:kern w:val="0"/>
                <w:sz w:val="24"/>
                <w:szCs w:val="24"/>
              </w:rPr>
            </w:pPr>
          </w:p>
        </w:tc>
        <w:tc>
          <w:tcPr>
            <w:tcW w:w="892" w:type="dxa"/>
            <w:tcBorders>
              <w:top w:val="nil"/>
              <w:left w:val="nil"/>
              <w:bottom w:val="nil"/>
              <w:right w:val="nil"/>
            </w:tcBorders>
            <w:noWrap/>
            <w:vAlign w:val="bottom"/>
          </w:tcPr>
          <w:p>
            <w:pPr>
              <w:widowControl/>
              <w:jc w:val="left"/>
              <w:rPr>
                <w:rFonts w:ascii="宋体" w:cs="宋体"/>
                <w:kern w:val="0"/>
                <w:sz w:val="24"/>
                <w:szCs w:val="24"/>
              </w:rPr>
            </w:pPr>
          </w:p>
        </w:tc>
        <w:tc>
          <w:tcPr>
            <w:tcW w:w="1106" w:type="dxa"/>
            <w:tcBorders>
              <w:top w:val="nil"/>
              <w:left w:val="nil"/>
              <w:bottom w:val="nil"/>
              <w:right w:val="nil"/>
            </w:tcBorders>
            <w:noWrap/>
            <w:vAlign w:val="bottom"/>
          </w:tcPr>
          <w:p>
            <w:pPr>
              <w:widowControl/>
              <w:jc w:val="left"/>
              <w:rPr>
                <w:rFonts w:ascii="宋体" w:cs="宋体"/>
                <w:kern w:val="0"/>
                <w:sz w:val="24"/>
                <w:szCs w:val="24"/>
              </w:rPr>
            </w:pPr>
          </w:p>
        </w:tc>
        <w:tc>
          <w:tcPr>
            <w:tcW w:w="1392" w:type="dxa"/>
            <w:tcBorders>
              <w:top w:val="nil"/>
              <w:left w:val="nil"/>
              <w:bottom w:val="nil"/>
              <w:right w:val="nil"/>
            </w:tcBorders>
            <w:noWrap/>
            <w:vAlign w:val="bottom"/>
          </w:tcPr>
          <w:p>
            <w:pPr>
              <w:widowControl/>
              <w:jc w:val="left"/>
              <w:rPr>
                <w:rFonts w:ascii="宋体" w:cs="宋体"/>
                <w:kern w:val="0"/>
                <w:sz w:val="24"/>
                <w:szCs w:val="24"/>
              </w:rPr>
            </w:pPr>
          </w:p>
        </w:tc>
        <w:tc>
          <w:tcPr>
            <w:tcW w:w="1621" w:type="dxa"/>
            <w:tcBorders>
              <w:top w:val="nil"/>
              <w:left w:val="nil"/>
              <w:bottom w:val="nil"/>
              <w:right w:val="nil"/>
            </w:tcBorders>
            <w:noWrap/>
            <w:vAlign w:val="bottom"/>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4910" w:type="dxa"/>
            <w:gridSpan w:val="4"/>
            <w:tcBorders>
              <w:top w:val="nil"/>
              <w:left w:val="nil"/>
              <w:bottom w:val="nil"/>
              <w:right w:val="nil"/>
            </w:tcBorders>
            <w:noWrap/>
            <w:vAlign w:val="bottom"/>
          </w:tcPr>
          <w:p>
            <w:pPr>
              <w:widowControl/>
              <w:jc w:val="left"/>
              <w:rPr>
                <w:rFonts w:ascii="宋体" w:cs="宋体"/>
                <w:kern w:val="0"/>
                <w:sz w:val="24"/>
                <w:szCs w:val="24"/>
              </w:rPr>
            </w:pPr>
            <w:r>
              <w:rPr>
                <w:rFonts w:hint="eastAsia" w:ascii="宋体" w:hAnsi="宋体" w:cs="宋体"/>
                <w:kern w:val="0"/>
                <w:sz w:val="24"/>
              </w:rPr>
              <w:t>授权报价人（签字）：</w:t>
            </w:r>
          </w:p>
        </w:tc>
        <w:tc>
          <w:tcPr>
            <w:tcW w:w="892" w:type="dxa"/>
            <w:tcBorders>
              <w:top w:val="nil"/>
              <w:left w:val="nil"/>
              <w:bottom w:val="nil"/>
              <w:right w:val="nil"/>
            </w:tcBorders>
            <w:noWrap/>
            <w:vAlign w:val="bottom"/>
          </w:tcPr>
          <w:p>
            <w:pPr>
              <w:widowControl/>
              <w:jc w:val="left"/>
              <w:rPr>
                <w:rFonts w:ascii="宋体" w:cs="宋体"/>
                <w:kern w:val="0"/>
                <w:sz w:val="24"/>
                <w:szCs w:val="24"/>
              </w:rPr>
            </w:pPr>
          </w:p>
        </w:tc>
        <w:tc>
          <w:tcPr>
            <w:tcW w:w="1106" w:type="dxa"/>
            <w:tcBorders>
              <w:top w:val="nil"/>
              <w:left w:val="nil"/>
              <w:bottom w:val="nil"/>
              <w:right w:val="nil"/>
            </w:tcBorders>
            <w:noWrap/>
            <w:vAlign w:val="bottom"/>
          </w:tcPr>
          <w:p>
            <w:pPr>
              <w:widowControl/>
              <w:jc w:val="left"/>
              <w:rPr>
                <w:rFonts w:ascii="宋体" w:cs="宋体"/>
                <w:kern w:val="0"/>
                <w:sz w:val="24"/>
                <w:szCs w:val="24"/>
              </w:rPr>
            </w:pPr>
          </w:p>
        </w:tc>
        <w:tc>
          <w:tcPr>
            <w:tcW w:w="1392" w:type="dxa"/>
            <w:tcBorders>
              <w:top w:val="nil"/>
              <w:left w:val="nil"/>
              <w:bottom w:val="nil"/>
              <w:right w:val="nil"/>
            </w:tcBorders>
            <w:noWrap/>
            <w:vAlign w:val="bottom"/>
          </w:tcPr>
          <w:p>
            <w:pPr>
              <w:widowControl/>
              <w:jc w:val="left"/>
              <w:rPr>
                <w:rFonts w:ascii="宋体" w:cs="宋体"/>
                <w:kern w:val="0"/>
                <w:sz w:val="24"/>
                <w:szCs w:val="24"/>
              </w:rPr>
            </w:pPr>
          </w:p>
        </w:tc>
        <w:tc>
          <w:tcPr>
            <w:tcW w:w="1621" w:type="dxa"/>
            <w:tcBorders>
              <w:top w:val="nil"/>
              <w:left w:val="nil"/>
              <w:bottom w:val="nil"/>
              <w:right w:val="nil"/>
            </w:tcBorders>
            <w:noWrap/>
            <w:vAlign w:val="bottom"/>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360" w:hRule="atLeast"/>
          <w:jc w:val="center"/>
        </w:trPr>
        <w:tc>
          <w:tcPr>
            <w:tcW w:w="9921" w:type="dxa"/>
            <w:gridSpan w:val="8"/>
            <w:tcBorders>
              <w:top w:val="nil"/>
              <w:left w:val="nil"/>
              <w:bottom w:val="nil"/>
              <w:right w:val="nil"/>
            </w:tcBorders>
            <w:noWrap/>
            <w:vAlign w:val="bottom"/>
          </w:tcPr>
          <w:p>
            <w:pPr>
              <w:widowControl/>
              <w:jc w:val="center"/>
              <w:rPr>
                <w:kern w:val="0"/>
                <w:sz w:val="24"/>
                <w:szCs w:val="24"/>
              </w:rPr>
            </w:pPr>
            <w:r>
              <w:rPr>
                <w:rFonts w:hint="eastAsia" w:ascii="宋体" w:hAnsi="宋体"/>
                <w:kern w:val="0"/>
                <w:sz w:val="24"/>
              </w:rPr>
              <w:t>投标方：</w:t>
            </w:r>
          </w:p>
        </w:tc>
      </w:tr>
      <w:tr>
        <w:tblPrEx>
          <w:tblCellMar>
            <w:top w:w="0" w:type="dxa"/>
            <w:left w:w="108" w:type="dxa"/>
            <w:bottom w:w="0" w:type="dxa"/>
            <w:right w:w="108" w:type="dxa"/>
          </w:tblCellMar>
        </w:tblPrEx>
        <w:trPr>
          <w:trHeight w:val="360" w:hRule="atLeast"/>
          <w:jc w:val="center"/>
        </w:trPr>
        <w:tc>
          <w:tcPr>
            <w:tcW w:w="9921" w:type="dxa"/>
            <w:gridSpan w:val="8"/>
            <w:tcBorders>
              <w:top w:val="nil"/>
              <w:left w:val="nil"/>
              <w:bottom w:val="nil"/>
              <w:right w:val="nil"/>
            </w:tcBorders>
            <w:noWrap/>
            <w:vAlign w:val="bottom"/>
          </w:tcPr>
          <w:p>
            <w:pPr>
              <w:widowControl/>
              <w:jc w:val="center"/>
              <w:rPr>
                <w:kern w:val="0"/>
                <w:sz w:val="24"/>
                <w:szCs w:val="24"/>
              </w:rPr>
            </w:pPr>
            <w:r>
              <w:rPr>
                <w:rFonts w:hint="eastAsia" w:ascii="宋体" w:hAnsi="宋体"/>
                <w:kern w:val="0"/>
                <w:sz w:val="24"/>
              </w:rPr>
              <w:t>日期：</w:t>
            </w:r>
          </w:p>
        </w:tc>
      </w:tr>
    </w:tbl>
    <w:p>
      <w:pPr>
        <w:rPr>
          <w:color w:val="000080"/>
        </w:rPr>
      </w:pPr>
      <w:r>
        <w:rPr>
          <w:rFonts w:hint="eastAsia"/>
          <w:color w:val="000080"/>
        </w:rPr>
        <w:t>注：此格式仅供参考。</w:t>
      </w:r>
    </w:p>
    <w:p/>
    <w:sectPr>
      <w:pgSz w:w="11906" w:h="16838"/>
      <w:pgMar w:top="568" w:right="1134" w:bottom="1134"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18030">
    <w:altName w:val="Arial"/>
    <w:panose1 w:val="00000000000000000000"/>
    <w:charset w:val="00"/>
    <w:family w:val="modern"/>
    <w:pitch w:val="default"/>
    <w:sig w:usb0="00000000" w:usb1="00000000" w:usb2="00000000" w:usb3="00000000" w:csb0="00000001" w:csb1="00000000"/>
  </w:font>
  <w:font w:name="Adobe 黑体 Std R">
    <w:altName w:val="黑体"/>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2250"/>
        <w:tab w:val="center" w:pos="4349"/>
      </w:tabs>
      <w:jc w:val="left"/>
      <w:rPr>
        <w:b/>
        <w:i/>
        <w:sz w:val="24"/>
      </w:rPr>
    </w:pPr>
  </w:p>
  <w:p>
    <w:pPr>
      <w:pStyle w:val="10"/>
      <w:tabs>
        <w:tab w:val="left" w:pos="2250"/>
        <w:tab w:val="center" w:pos="4349"/>
      </w:tabs>
      <w:jc w:val="left"/>
      <w:rPr>
        <w:b/>
        <w:sz w:val="24"/>
        <w:szCs w:val="24"/>
      </w:rPr>
    </w:pPr>
    <w:r>
      <w:rPr>
        <w:rFonts w:hint="eastAsia"/>
      </w:rPr>
      <w:drawing>
        <wp:inline distT="0" distB="0" distL="0" distR="0">
          <wp:extent cx="966470" cy="198120"/>
          <wp:effectExtent l="19050" t="0" r="508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
                  <a:srcRect/>
                  <a:stretch>
                    <a:fillRect/>
                  </a:stretch>
                </pic:blipFill>
                <pic:spPr>
                  <a:xfrm>
                    <a:off x="0" y="0"/>
                    <a:ext cx="966470" cy="198120"/>
                  </a:xfrm>
                  <a:prstGeom prst="rect">
                    <a:avLst/>
                  </a:prstGeom>
                  <a:noFill/>
                  <a:ln w="9525">
                    <a:noFill/>
                    <a:miter lim="800000"/>
                    <a:headEnd/>
                    <a:tailEnd/>
                  </a:ln>
                </pic:spPr>
              </pic:pic>
            </a:graphicData>
          </a:graphic>
        </wp:inline>
      </w:drawing>
    </w:r>
    <w:r>
      <w:rPr>
        <w:rFonts w:hint="eastAsia"/>
        <w:b/>
        <w:sz w:val="24"/>
        <w:szCs w:val="24"/>
      </w:rPr>
      <w:t>新购1台蒸发器流量检堵机项目《招标文件》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23341"/>
    <w:multiLevelType w:val="singleLevel"/>
    <w:tmpl w:val="8BD23341"/>
    <w:lvl w:ilvl="0" w:tentative="0">
      <w:start w:val="1"/>
      <w:numFmt w:val="decimalEnclosedCircleChinese"/>
      <w:suff w:val="nothing"/>
      <w:lvlText w:val="%1　"/>
      <w:lvlJc w:val="left"/>
      <w:pPr>
        <w:ind w:left="420" w:firstLine="400"/>
      </w:pPr>
      <w:rPr>
        <w:rFonts w:hint="eastAsia"/>
        <w:b w:val="0"/>
        <w:bCs w:val="0"/>
      </w:rPr>
    </w:lvl>
  </w:abstractNum>
  <w:abstractNum w:abstractNumId="1">
    <w:nsid w:val="924AF398"/>
    <w:multiLevelType w:val="multilevel"/>
    <w:tmpl w:val="924AF398"/>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sz w:val="21"/>
        <w:szCs w:val="21"/>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2">
    <w:nsid w:val="97EAA579"/>
    <w:multiLevelType w:val="singleLevel"/>
    <w:tmpl w:val="97EAA579"/>
    <w:lvl w:ilvl="0" w:tentative="0">
      <w:start w:val="4"/>
      <w:numFmt w:val="decimal"/>
      <w:suff w:val="nothing"/>
      <w:lvlText w:val="%1、"/>
      <w:lvlJc w:val="left"/>
    </w:lvl>
  </w:abstractNum>
  <w:abstractNum w:abstractNumId="3">
    <w:nsid w:val="9DF625A6"/>
    <w:multiLevelType w:val="singleLevel"/>
    <w:tmpl w:val="9DF625A6"/>
    <w:lvl w:ilvl="0" w:tentative="0">
      <w:start w:val="3"/>
      <w:numFmt w:val="chineseCounting"/>
      <w:suff w:val="nothing"/>
      <w:lvlText w:val="%1、"/>
      <w:lvlJc w:val="left"/>
      <w:pPr>
        <w:ind w:left="0"/>
      </w:pPr>
      <w:rPr>
        <w:rFonts w:hint="eastAsia"/>
      </w:rPr>
    </w:lvl>
  </w:abstractNum>
  <w:abstractNum w:abstractNumId="4">
    <w:nsid w:val="E70935D7"/>
    <w:multiLevelType w:val="singleLevel"/>
    <w:tmpl w:val="E70935D7"/>
    <w:lvl w:ilvl="0" w:tentative="0">
      <w:start w:val="1"/>
      <w:numFmt w:val="chineseCounting"/>
      <w:suff w:val="nothing"/>
      <w:lvlText w:val="（%1）"/>
      <w:lvlJc w:val="left"/>
      <w:rPr>
        <w:rFonts w:hint="eastAsia" w:cs="Times New Roman"/>
      </w:rPr>
    </w:lvl>
  </w:abstractNum>
  <w:abstractNum w:abstractNumId="5">
    <w:nsid w:val="01E7F73A"/>
    <w:multiLevelType w:val="singleLevel"/>
    <w:tmpl w:val="01E7F73A"/>
    <w:lvl w:ilvl="0" w:tentative="0">
      <w:start w:val="1"/>
      <w:numFmt w:val="chineseCounting"/>
      <w:suff w:val="nothing"/>
      <w:lvlText w:val="%1、"/>
      <w:lvlJc w:val="left"/>
      <w:rPr>
        <w:rFonts w:hint="eastAsia" w:cs="Times New Roman"/>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Y2RlYmI2NjBlNDFmN2NiYzEzMmE4NjA4ODFkMWEifQ=="/>
  </w:docVars>
  <w:rsids>
    <w:rsidRoot w:val="00597E08"/>
    <w:rsid w:val="000204CC"/>
    <w:rsid w:val="000418B1"/>
    <w:rsid w:val="000613B0"/>
    <w:rsid w:val="00064205"/>
    <w:rsid w:val="00074C15"/>
    <w:rsid w:val="00076061"/>
    <w:rsid w:val="000A02FA"/>
    <w:rsid w:val="000C006F"/>
    <w:rsid w:val="000E042B"/>
    <w:rsid w:val="0011244A"/>
    <w:rsid w:val="00120280"/>
    <w:rsid w:val="00125632"/>
    <w:rsid w:val="00143E60"/>
    <w:rsid w:val="00145285"/>
    <w:rsid w:val="001529D4"/>
    <w:rsid w:val="00177CDB"/>
    <w:rsid w:val="00180AA0"/>
    <w:rsid w:val="00183896"/>
    <w:rsid w:val="00190AE1"/>
    <w:rsid w:val="001945C5"/>
    <w:rsid w:val="0019542E"/>
    <w:rsid w:val="001B1E2C"/>
    <w:rsid w:val="001B334D"/>
    <w:rsid w:val="001C7A0D"/>
    <w:rsid w:val="001D42F1"/>
    <w:rsid w:val="001F1B9A"/>
    <w:rsid w:val="00211E7D"/>
    <w:rsid w:val="00213527"/>
    <w:rsid w:val="0021445F"/>
    <w:rsid w:val="002367E0"/>
    <w:rsid w:val="0024780F"/>
    <w:rsid w:val="00254114"/>
    <w:rsid w:val="00273D88"/>
    <w:rsid w:val="002901BF"/>
    <w:rsid w:val="0029555B"/>
    <w:rsid w:val="00297A6D"/>
    <w:rsid w:val="002A2F4A"/>
    <w:rsid w:val="002A4E33"/>
    <w:rsid w:val="002D3305"/>
    <w:rsid w:val="002E0115"/>
    <w:rsid w:val="002E2E84"/>
    <w:rsid w:val="00303F5F"/>
    <w:rsid w:val="00311BC4"/>
    <w:rsid w:val="0031209D"/>
    <w:rsid w:val="00313FBF"/>
    <w:rsid w:val="00330B5E"/>
    <w:rsid w:val="00335142"/>
    <w:rsid w:val="00355E54"/>
    <w:rsid w:val="0036232F"/>
    <w:rsid w:val="00364BE7"/>
    <w:rsid w:val="00381794"/>
    <w:rsid w:val="0038275B"/>
    <w:rsid w:val="003A2A21"/>
    <w:rsid w:val="003B258F"/>
    <w:rsid w:val="003C4C8B"/>
    <w:rsid w:val="00404F4F"/>
    <w:rsid w:val="004140C8"/>
    <w:rsid w:val="004407A4"/>
    <w:rsid w:val="00444844"/>
    <w:rsid w:val="004579FD"/>
    <w:rsid w:val="00464C7F"/>
    <w:rsid w:val="004729FB"/>
    <w:rsid w:val="00474129"/>
    <w:rsid w:val="00486C7C"/>
    <w:rsid w:val="004A0728"/>
    <w:rsid w:val="004A0AB9"/>
    <w:rsid w:val="004B0E7A"/>
    <w:rsid w:val="004C570E"/>
    <w:rsid w:val="004D71DE"/>
    <w:rsid w:val="004E1155"/>
    <w:rsid w:val="004E674E"/>
    <w:rsid w:val="004F5568"/>
    <w:rsid w:val="004F6A70"/>
    <w:rsid w:val="00500081"/>
    <w:rsid w:val="00522C6F"/>
    <w:rsid w:val="00523C32"/>
    <w:rsid w:val="00544170"/>
    <w:rsid w:val="00555B8D"/>
    <w:rsid w:val="00555E55"/>
    <w:rsid w:val="00566EC4"/>
    <w:rsid w:val="005803E1"/>
    <w:rsid w:val="00583931"/>
    <w:rsid w:val="00597E08"/>
    <w:rsid w:val="005A28A7"/>
    <w:rsid w:val="005B321D"/>
    <w:rsid w:val="005B342A"/>
    <w:rsid w:val="005C2CCC"/>
    <w:rsid w:val="005D0C7D"/>
    <w:rsid w:val="005D570E"/>
    <w:rsid w:val="005D587C"/>
    <w:rsid w:val="005E290E"/>
    <w:rsid w:val="005F0017"/>
    <w:rsid w:val="005F010A"/>
    <w:rsid w:val="00601650"/>
    <w:rsid w:val="00602AEC"/>
    <w:rsid w:val="006072EB"/>
    <w:rsid w:val="006138BF"/>
    <w:rsid w:val="0062369E"/>
    <w:rsid w:val="00625460"/>
    <w:rsid w:val="006258C8"/>
    <w:rsid w:val="0063013C"/>
    <w:rsid w:val="006356F5"/>
    <w:rsid w:val="006356FD"/>
    <w:rsid w:val="00636391"/>
    <w:rsid w:val="00644C3E"/>
    <w:rsid w:val="006537E8"/>
    <w:rsid w:val="00657AC0"/>
    <w:rsid w:val="00673897"/>
    <w:rsid w:val="006A7223"/>
    <w:rsid w:val="006B41E0"/>
    <w:rsid w:val="006B7A9D"/>
    <w:rsid w:val="006C2D09"/>
    <w:rsid w:val="006C7751"/>
    <w:rsid w:val="006E32D4"/>
    <w:rsid w:val="006F6D5C"/>
    <w:rsid w:val="00710BA0"/>
    <w:rsid w:val="007112AA"/>
    <w:rsid w:val="00722C64"/>
    <w:rsid w:val="007403C9"/>
    <w:rsid w:val="00741B6D"/>
    <w:rsid w:val="00770EAB"/>
    <w:rsid w:val="007A4CCC"/>
    <w:rsid w:val="007B5185"/>
    <w:rsid w:val="007C0CDB"/>
    <w:rsid w:val="007C625B"/>
    <w:rsid w:val="007C7ECF"/>
    <w:rsid w:val="007D1649"/>
    <w:rsid w:val="007D265F"/>
    <w:rsid w:val="008009BB"/>
    <w:rsid w:val="00816535"/>
    <w:rsid w:val="00816810"/>
    <w:rsid w:val="00821BD7"/>
    <w:rsid w:val="00827764"/>
    <w:rsid w:val="008278CD"/>
    <w:rsid w:val="00830585"/>
    <w:rsid w:val="00837A98"/>
    <w:rsid w:val="00846D70"/>
    <w:rsid w:val="008474DD"/>
    <w:rsid w:val="00853412"/>
    <w:rsid w:val="00857745"/>
    <w:rsid w:val="00864F18"/>
    <w:rsid w:val="008733FF"/>
    <w:rsid w:val="00881290"/>
    <w:rsid w:val="00893036"/>
    <w:rsid w:val="008A3082"/>
    <w:rsid w:val="008B1B63"/>
    <w:rsid w:val="008B237F"/>
    <w:rsid w:val="008C19FF"/>
    <w:rsid w:val="008E55E6"/>
    <w:rsid w:val="008F674E"/>
    <w:rsid w:val="00903307"/>
    <w:rsid w:val="0090756A"/>
    <w:rsid w:val="00914653"/>
    <w:rsid w:val="00931236"/>
    <w:rsid w:val="00931794"/>
    <w:rsid w:val="0096373D"/>
    <w:rsid w:val="00992CF6"/>
    <w:rsid w:val="00995E65"/>
    <w:rsid w:val="009B4573"/>
    <w:rsid w:val="009C3334"/>
    <w:rsid w:val="009C6245"/>
    <w:rsid w:val="009D2775"/>
    <w:rsid w:val="009D5527"/>
    <w:rsid w:val="009D7868"/>
    <w:rsid w:val="009E4B06"/>
    <w:rsid w:val="009F4273"/>
    <w:rsid w:val="00A07F46"/>
    <w:rsid w:val="00A42D0C"/>
    <w:rsid w:val="00A469CC"/>
    <w:rsid w:val="00A4757F"/>
    <w:rsid w:val="00A6319C"/>
    <w:rsid w:val="00A717ED"/>
    <w:rsid w:val="00A8263B"/>
    <w:rsid w:val="00A83A75"/>
    <w:rsid w:val="00A968AC"/>
    <w:rsid w:val="00AB3059"/>
    <w:rsid w:val="00AC50CC"/>
    <w:rsid w:val="00AE2BD4"/>
    <w:rsid w:val="00B24FF6"/>
    <w:rsid w:val="00B50B07"/>
    <w:rsid w:val="00B5211D"/>
    <w:rsid w:val="00B6292B"/>
    <w:rsid w:val="00B65E51"/>
    <w:rsid w:val="00B6729C"/>
    <w:rsid w:val="00B7229B"/>
    <w:rsid w:val="00B7616A"/>
    <w:rsid w:val="00B84688"/>
    <w:rsid w:val="00B86607"/>
    <w:rsid w:val="00B87125"/>
    <w:rsid w:val="00BC211A"/>
    <w:rsid w:val="00BF7FDC"/>
    <w:rsid w:val="00C050E2"/>
    <w:rsid w:val="00C213C1"/>
    <w:rsid w:val="00C21910"/>
    <w:rsid w:val="00C3781E"/>
    <w:rsid w:val="00C41C17"/>
    <w:rsid w:val="00C42866"/>
    <w:rsid w:val="00C474CD"/>
    <w:rsid w:val="00C66DD5"/>
    <w:rsid w:val="00CA2A89"/>
    <w:rsid w:val="00CB74D7"/>
    <w:rsid w:val="00CE162D"/>
    <w:rsid w:val="00CE7070"/>
    <w:rsid w:val="00D03CD0"/>
    <w:rsid w:val="00D0638D"/>
    <w:rsid w:val="00D22059"/>
    <w:rsid w:val="00D227A0"/>
    <w:rsid w:val="00D23E9F"/>
    <w:rsid w:val="00D316E8"/>
    <w:rsid w:val="00D405DB"/>
    <w:rsid w:val="00D44BDC"/>
    <w:rsid w:val="00D45CEE"/>
    <w:rsid w:val="00D8174F"/>
    <w:rsid w:val="00DA5AA2"/>
    <w:rsid w:val="00DA616B"/>
    <w:rsid w:val="00DB03CE"/>
    <w:rsid w:val="00DB4809"/>
    <w:rsid w:val="00DC28BC"/>
    <w:rsid w:val="00DD58FA"/>
    <w:rsid w:val="00DF4F27"/>
    <w:rsid w:val="00E218ED"/>
    <w:rsid w:val="00E35640"/>
    <w:rsid w:val="00E43D28"/>
    <w:rsid w:val="00E569C7"/>
    <w:rsid w:val="00E944A7"/>
    <w:rsid w:val="00EC663A"/>
    <w:rsid w:val="00F55AF7"/>
    <w:rsid w:val="00F56A79"/>
    <w:rsid w:val="00F60ECB"/>
    <w:rsid w:val="00F61547"/>
    <w:rsid w:val="00F8413A"/>
    <w:rsid w:val="00F87AF2"/>
    <w:rsid w:val="00F94F5F"/>
    <w:rsid w:val="00FC58DE"/>
    <w:rsid w:val="020838AB"/>
    <w:rsid w:val="085B30F2"/>
    <w:rsid w:val="210B308C"/>
    <w:rsid w:val="28980644"/>
    <w:rsid w:val="396B37DF"/>
    <w:rsid w:val="3A2940F7"/>
    <w:rsid w:val="4DDD7701"/>
    <w:rsid w:val="5C0D238E"/>
    <w:rsid w:val="5EA22909"/>
    <w:rsid w:val="63CC2A77"/>
    <w:rsid w:val="6F6256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before="340" w:after="330" w:line="576" w:lineRule="auto"/>
      <w:outlineLvl w:val="0"/>
    </w:pPr>
    <w:rPr>
      <w:b/>
      <w:kern w:val="44"/>
      <w:sz w:val="44"/>
    </w:rPr>
  </w:style>
  <w:style w:type="character" w:default="1" w:styleId="15">
    <w:name w:val="Default Paragraph Font"/>
    <w:semiHidden/>
    <w:unhideWhenUsed/>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semiHidden/>
    <w:qFormat/>
    <w:locked/>
    <w:uiPriority w:val="99"/>
    <w:pPr>
      <w:jc w:val="left"/>
    </w:pPr>
  </w:style>
  <w:style w:type="paragraph" w:styleId="4">
    <w:name w:val="Body Text"/>
    <w:basedOn w:val="1"/>
    <w:link w:val="30"/>
    <w:autoRedefine/>
    <w:qFormat/>
    <w:locked/>
    <w:uiPriority w:val="0"/>
    <w:pPr>
      <w:spacing w:after="120"/>
    </w:pPr>
  </w:style>
  <w:style w:type="paragraph" w:styleId="5">
    <w:name w:val="Body Text Indent"/>
    <w:basedOn w:val="1"/>
    <w:link w:val="22"/>
    <w:autoRedefine/>
    <w:qFormat/>
    <w:uiPriority w:val="99"/>
    <w:pPr>
      <w:tabs>
        <w:tab w:val="left" w:pos="1080"/>
      </w:tabs>
      <w:snapToGrid w:val="0"/>
      <w:spacing w:line="400" w:lineRule="exact"/>
      <w:jc w:val="left"/>
    </w:pPr>
    <w:rPr>
      <w:rFonts w:ascii="??-18030" w:hAnsi="??-18030"/>
      <w:sz w:val="24"/>
    </w:rPr>
  </w:style>
  <w:style w:type="paragraph" w:styleId="6">
    <w:name w:val="Date"/>
    <w:basedOn w:val="1"/>
    <w:next w:val="1"/>
    <w:link w:val="23"/>
    <w:autoRedefine/>
    <w:qFormat/>
    <w:uiPriority w:val="99"/>
    <w:pPr>
      <w:ind w:left="100" w:leftChars="2500"/>
    </w:pPr>
    <w:rPr>
      <w:rFonts w:ascii="宋体" w:hAnsi="宋体"/>
      <w:kern w:val="0"/>
      <w:sz w:val="24"/>
    </w:rPr>
  </w:style>
  <w:style w:type="paragraph" w:styleId="7">
    <w:name w:val="Body Text Indent 2"/>
    <w:basedOn w:val="1"/>
    <w:link w:val="24"/>
    <w:autoRedefine/>
    <w:qFormat/>
    <w:uiPriority w:val="99"/>
    <w:pPr>
      <w:autoSpaceDE w:val="0"/>
      <w:autoSpaceDN w:val="0"/>
      <w:adjustRightInd w:val="0"/>
      <w:spacing w:line="360" w:lineRule="auto"/>
      <w:ind w:firstLine="720" w:firstLineChars="300"/>
      <w:jc w:val="left"/>
    </w:pPr>
    <w:rPr>
      <w:rFonts w:ascii="宋体" w:hAnsi="宋体"/>
      <w:sz w:val="24"/>
    </w:rPr>
  </w:style>
  <w:style w:type="paragraph" w:styleId="8">
    <w:name w:val="Balloon Text"/>
    <w:basedOn w:val="1"/>
    <w:link w:val="25"/>
    <w:autoRedefine/>
    <w:semiHidden/>
    <w:qFormat/>
    <w:uiPriority w:val="99"/>
    <w:rPr>
      <w:sz w:val="18"/>
      <w:szCs w:val="18"/>
    </w:rPr>
  </w:style>
  <w:style w:type="paragraph" w:styleId="9">
    <w:name w:val="footer"/>
    <w:basedOn w:val="1"/>
    <w:link w:val="26"/>
    <w:autoRedefine/>
    <w:qFormat/>
    <w:uiPriority w:val="99"/>
    <w:pPr>
      <w:tabs>
        <w:tab w:val="center" w:pos="4153"/>
        <w:tab w:val="right" w:pos="8306"/>
      </w:tabs>
      <w:snapToGrid w:val="0"/>
      <w:jc w:val="left"/>
    </w:pPr>
    <w:rPr>
      <w:sz w:val="18"/>
      <w:szCs w:val="18"/>
    </w:rPr>
  </w:style>
  <w:style w:type="paragraph" w:styleId="10">
    <w:name w:val="header"/>
    <w:basedOn w:val="1"/>
    <w:link w:val="27"/>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99"/>
  </w:style>
  <w:style w:type="paragraph" w:styleId="12">
    <w:name w:val="Body Text Indent 3"/>
    <w:basedOn w:val="1"/>
    <w:link w:val="28"/>
    <w:autoRedefine/>
    <w:qFormat/>
    <w:uiPriority w:val="99"/>
    <w:pPr>
      <w:widowControl/>
      <w:spacing w:before="100" w:beforeAutospacing="1" w:after="100" w:afterAutospacing="1" w:line="360" w:lineRule="auto"/>
      <w:ind w:left="958" w:leftChars="456" w:firstLine="240" w:firstLineChars="100"/>
      <w:jc w:val="left"/>
    </w:pPr>
    <w:rPr>
      <w:rFonts w:ascii="宋体" w:hAnsi="宋体"/>
      <w:sz w:val="24"/>
    </w:rPr>
  </w:style>
  <w:style w:type="paragraph" w:styleId="13">
    <w:name w:val="Normal (Web)"/>
    <w:basedOn w:val="1"/>
    <w:autoRedefine/>
    <w:qFormat/>
    <w:uiPriority w:val="99"/>
    <w:pPr>
      <w:widowControl/>
      <w:spacing w:before="100" w:beforeAutospacing="1" w:after="100" w:afterAutospacing="1"/>
      <w:jc w:val="left"/>
    </w:pPr>
    <w:rPr>
      <w:rFonts w:ascii="宋体" w:hAnsi="宋体"/>
      <w:kern w:val="0"/>
      <w:sz w:val="24"/>
    </w:rPr>
  </w:style>
  <w:style w:type="character" w:styleId="16">
    <w:name w:val="Strong"/>
    <w:basedOn w:val="15"/>
    <w:autoRedefine/>
    <w:qFormat/>
    <w:uiPriority w:val="99"/>
    <w:rPr>
      <w:rFonts w:cs="Times New Roman"/>
      <w:b/>
    </w:rPr>
  </w:style>
  <w:style w:type="character" w:styleId="17">
    <w:name w:val="page number"/>
    <w:basedOn w:val="15"/>
    <w:autoRedefine/>
    <w:qFormat/>
    <w:uiPriority w:val="99"/>
    <w:rPr>
      <w:rFonts w:cs="Times New Roman"/>
    </w:rPr>
  </w:style>
  <w:style w:type="character" w:styleId="18">
    <w:name w:val="Hyperlink"/>
    <w:basedOn w:val="15"/>
    <w:autoRedefine/>
    <w:qFormat/>
    <w:uiPriority w:val="99"/>
    <w:rPr>
      <w:rFonts w:cs="Times New Roman"/>
      <w:color w:val="0000FF"/>
      <w:u w:val="single"/>
    </w:rPr>
  </w:style>
  <w:style w:type="character" w:styleId="19">
    <w:name w:val="annotation reference"/>
    <w:basedOn w:val="15"/>
    <w:autoRedefine/>
    <w:semiHidden/>
    <w:qFormat/>
    <w:locked/>
    <w:uiPriority w:val="99"/>
    <w:rPr>
      <w:rFonts w:cs="Times New Roman"/>
      <w:sz w:val="21"/>
      <w:szCs w:val="21"/>
    </w:rPr>
  </w:style>
  <w:style w:type="character" w:customStyle="1" w:styleId="20">
    <w:name w:val="标题 1 Char"/>
    <w:basedOn w:val="15"/>
    <w:link w:val="2"/>
    <w:autoRedefine/>
    <w:qFormat/>
    <w:locked/>
    <w:uiPriority w:val="99"/>
    <w:rPr>
      <w:rFonts w:ascii="Times New Roman" w:hAnsi="Times New Roman" w:eastAsia="宋体" w:cs="Times New Roman"/>
      <w:b/>
      <w:kern w:val="44"/>
      <w:sz w:val="20"/>
      <w:szCs w:val="20"/>
    </w:rPr>
  </w:style>
  <w:style w:type="character" w:customStyle="1" w:styleId="21">
    <w:name w:val="批注文字 Char"/>
    <w:basedOn w:val="15"/>
    <w:link w:val="3"/>
    <w:autoRedefine/>
    <w:semiHidden/>
    <w:qFormat/>
    <w:locked/>
    <w:uiPriority w:val="99"/>
    <w:rPr>
      <w:rFonts w:ascii="Times New Roman" w:hAnsi="Times New Roman" w:cs="Times New Roman"/>
      <w:sz w:val="20"/>
      <w:szCs w:val="20"/>
    </w:rPr>
  </w:style>
  <w:style w:type="character" w:customStyle="1" w:styleId="22">
    <w:name w:val="正文文本缩进 Char"/>
    <w:basedOn w:val="15"/>
    <w:link w:val="5"/>
    <w:autoRedefine/>
    <w:qFormat/>
    <w:locked/>
    <w:uiPriority w:val="99"/>
    <w:rPr>
      <w:rFonts w:ascii="??-18030" w:hAnsi="??-18030"/>
      <w:kern w:val="2"/>
      <w:sz w:val="24"/>
    </w:rPr>
  </w:style>
  <w:style w:type="character" w:customStyle="1" w:styleId="23">
    <w:name w:val="日期 Char"/>
    <w:basedOn w:val="15"/>
    <w:link w:val="6"/>
    <w:autoRedefine/>
    <w:qFormat/>
    <w:locked/>
    <w:uiPriority w:val="99"/>
    <w:rPr>
      <w:rFonts w:ascii="宋体" w:hAnsi="宋体" w:eastAsia="宋体" w:cs="Times New Roman"/>
      <w:kern w:val="0"/>
      <w:sz w:val="20"/>
      <w:szCs w:val="20"/>
    </w:rPr>
  </w:style>
  <w:style w:type="character" w:customStyle="1" w:styleId="24">
    <w:name w:val="正文文本缩进 2 Char"/>
    <w:basedOn w:val="15"/>
    <w:link w:val="7"/>
    <w:autoRedefine/>
    <w:qFormat/>
    <w:locked/>
    <w:uiPriority w:val="99"/>
    <w:rPr>
      <w:rFonts w:ascii="宋体" w:hAnsi="宋体" w:eastAsia="宋体" w:cs="Times New Roman"/>
      <w:sz w:val="20"/>
      <w:szCs w:val="20"/>
    </w:rPr>
  </w:style>
  <w:style w:type="character" w:customStyle="1" w:styleId="25">
    <w:name w:val="批注框文本 Char"/>
    <w:basedOn w:val="15"/>
    <w:link w:val="8"/>
    <w:autoRedefine/>
    <w:semiHidden/>
    <w:qFormat/>
    <w:locked/>
    <w:uiPriority w:val="99"/>
    <w:rPr>
      <w:rFonts w:cs="Times New Roman"/>
      <w:sz w:val="18"/>
      <w:szCs w:val="18"/>
    </w:rPr>
  </w:style>
  <w:style w:type="character" w:customStyle="1" w:styleId="26">
    <w:name w:val="页脚 Char"/>
    <w:basedOn w:val="15"/>
    <w:link w:val="9"/>
    <w:autoRedefine/>
    <w:semiHidden/>
    <w:qFormat/>
    <w:locked/>
    <w:uiPriority w:val="99"/>
    <w:rPr>
      <w:rFonts w:cs="Times New Roman"/>
      <w:sz w:val="18"/>
      <w:szCs w:val="18"/>
    </w:rPr>
  </w:style>
  <w:style w:type="character" w:customStyle="1" w:styleId="27">
    <w:name w:val="页眉 Char"/>
    <w:basedOn w:val="15"/>
    <w:link w:val="10"/>
    <w:autoRedefine/>
    <w:semiHidden/>
    <w:qFormat/>
    <w:locked/>
    <w:uiPriority w:val="99"/>
    <w:rPr>
      <w:rFonts w:cs="Times New Roman"/>
      <w:sz w:val="18"/>
      <w:szCs w:val="18"/>
    </w:rPr>
  </w:style>
  <w:style w:type="character" w:customStyle="1" w:styleId="28">
    <w:name w:val="正文文本缩进 3 Char"/>
    <w:basedOn w:val="15"/>
    <w:link w:val="12"/>
    <w:autoRedefine/>
    <w:qFormat/>
    <w:locked/>
    <w:uiPriority w:val="99"/>
    <w:rPr>
      <w:rFonts w:ascii="宋体" w:hAnsi="宋体" w:eastAsia="宋体" w:cs="Times New Roman"/>
      <w:sz w:val="20"/>
      <w:szCs w:val="20"/>
    </w:rPr>
  </w:style>
  <w:style w:type="paragraph" w:styleId="29">
    <w:name w:val="List Paragraph"/>
    <w:basedOn w:val="1"/>
    <w:autoRedefine/>
    <w:qFormat/>
    <w:uiPriority w:val="99"/>
    <w:pPr>
      <w:ind w:firstLine="420" w:firstLineChars="200"/>
    </w:pPr>
  </w:style>
  <w:style w:type="character" w:customStyle="1" w:styleId="30">
    <w:name w:val="正文文本 Char"/>
    <w:basedOn w:val="15"/>
    <w:link w:val="4"/>
    <w:autoRedefine/>
    <w:semiHidden/>
    <w:qFormat/>
    <w:locked/>
    <w:uiPriority w:val="99"/>
    <w:rPr>
      <w:rFonts w:ascii="Times New Roman" w:hAnsi="Times New Roman" w:cs="Times New Roman"/>
      <w:sz w:val="20"/>
      <w:szCs w:val="20"/>
    </w:rPr>
  </w:style>
  <w:style w:type="character" w:customStyle="1" w:styleId="31">
    <w:name w:val="font11"/>
    <w:basedOn w:val="15"/>
    <w:autoRedefine/>
    <w:qFormat/>
    <w:uiPriority w:val="0"/>
    <w:rPr>
      <w:rFonts w:hint="default" w:ascii="Adobe 黑体 Std R" w:hAnsi="Adobe 黑体 Std R" w:eastAsia="Adobe 黑体 Std R" w:cs="Adobe 黑体 Std R"/>
      <w:color w:val="000000"/>
      <w:sz w:val="21"/>
      <w:szCs w:val="21"/>
      <w:u w:val="none"/>
    </w:rPr>
  </w:style>
  <w:style w:type="character" w:customStyle="1" w:styleId="32">
    <w:name w:val="font21"/>
    <w:basedOn w:val="15"/>
    <w:autoRedefine/>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FD9F-3153-4176-AF5E-E1EF6548A61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8883</Words>
  <Characters>9311</Characters>
  <Lines>80</Lines>
  <Paragraphs>22</Paragraphs>
  <TotalTime>14</TotalTime>
  <ScaleCrop>false</ScaleCrop>
  <LinksUpToDate>false</LinksUpToDate>
  <CharactersWithSpaces>10126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2024-05-22T05:36:00Z</dcterms:created>
  <dc:creator>Administrator</dc:creator>
  <cp:lastModifiedBy>Administrator</cp:lastModifiedBy>
  <cp:lastPrinted>2024-06-20T02:40:00Z</cp:lastPrinted>
  <dcterms:modified xsi:type="dcterms:W3CDTF">2024-06-22T06:32:21Z</dcterms:modified>
  <dc:title>志高格物空调（四会）有限公司</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0D3E6B4D37894D169ABE4EAD9646317C_13</vt:lpwstr>
  </property>
</Properties>
</file>